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40D8" w:rsidRPr="002F1709" w:rsidRDefault="006A2402" w:rsidP="002F1709">
      <w:pPr>
        <w:pStyle w:val="Heading1"/>
        <w:numPr>
          <w:ilvl w:val="0"/>
          <w:numId w:val="18"/>
        </w:numPr>
        <w:rPr>
          <w:szCs w:val="52"/>
        </w:rPr>
      </w:pPr>
      <w:bookmarkStart w:id="0" w:name="_Toc354653365"/>
      <w:bookmarkStart w:id="1" w:name="_Toc354653616"/>
      <w:r w:rsidRPr="002F1709">
        <w:rPr>
          <w:szCs w:val="52"/>
        </w:rPr>
        <w:t xml:space="preserve">Rail Enhancement </w:t>
      </w:r>
      <w:r w:rsidR="002F1709" w:rsidRPr="002F1709">
        <w:rPr>
          <w:szCs w:val="52"/>
        </w:rPr>
        <w:t xml:space="preserve">Fund: </w:t>
      </w:r>
      <w:r w:rsidR="002F1709">
        <w:rPr>
          <w:szCs w:val="52"/>
        </w:rPr>
        <w:t xml:space="preserve">      </w:t>
      </w:r>
      <w:r w:rsidRPr="002F1709">
        <w:rPr>
          <w:szCs w:val="52"/>
        </w:rPr>
        <w:t>Corridor Investment Scorecar</w:t>
      </w:r>
      <w:bookmarkEnd w:id="0"/>
      <w:bookmarkEnd w:id="1"/>
      <w:r w:rsidRPr="002F1709">
        <w:rPr>
          <w:szCs w:val="52"/>
        </w:rPr>
        <w:t>d</w:t>
      </w:r>
    </w:p>
    <w:p w:rsidR="00807FBE" w:rsidRPr="00807FBE" w:rsidRDefault="00807FBE" w:rsidP="00807FBE">
      <w:r w:rsidRPr="00197C53">
        <w:rPr>
          <w:bCs/>
          <w:lang w:val="en"/>
        </w:rPr>
        <w:t xml:space="preserve">The </w:t>
      </w:r>
      <w:r>
        <w:rPr>
          <w:bCs/>
          <w:lang w:val="en"/>
        </w:rPr>
        <w:t>Rail Enhancement Fund (</w:t>
      </w:r>
      <w:r w:rsidRPr="00197C53">
        <w:rPr>
          <w:bCs/>
          <w:lang w:val="en"/>
        </w:rPr>
        <w:t>RE</w:t>
      </w:r>
      <w:r>
        <w:rPr>
          <w:bCs/>
          <w:lang w:val="en"/>
        </w:rPr>
        <w:t>F)</w:t>
      </w:r>
      <w:r w:rsidRPr="00197C53">
        <w:rPr>
          <w:bCs/>
          <w:lang w:val="en"/>
        </w:rPr>
        <w:t xml:space="preserve"> is a dedicated source of funding for capital improvements benefiting passenger and freight initiatives.</w:t>
      </w:r>
      <w:r>
        <w:rPr>
          <w:bCs/>
          <w:lang w:val="en"/>
        </w:rPr>
        <w:t xml:space="preserve"> </w:t>
      </w:r>
      <w:r>
        <w:rPr>
          <w:bCs/>
        </w:rPr>
        <w:t>This document outlines the process of and reason for evaluating the benefits of the Commonwealth’s investment in freight and passenger rail infrastructure.</w:t>
      </w:r>
    </w:p>
    <w:p w:rsidR="002140D8" w:rsidRPr="00054E68" w:rsidRDefault="00807FBE" w:rsidP="006A2402">
      <w:pPr>
        <w:pStyle w:val="Heading2"/>
      </w:pPr>
      <w:r>
        <w:t>Purpose</w:t>
      </w:r>
    </w:p>
    <w:p w:rsidR="00D4324C" w:rsidRDefault="00807FBE" w:rsidP="00807FBE">
      <w:pPr>
        <w:pStyle w:val="BodyTextbeforebullet"/>
        <w:rPr>
          <w:bCs/>
        </w:rPr>
      </w:pPr>
      <w:r>
        <w:rPr>
          <w:bCs/>
        </w:rPr>
        <w:t xml:space="preserve">Article </w:t>
      </w:r>
      <w:r w:rsidR="009660B4">
        <w:rPr>
          <w:bCs/>
        </w:rPr>
        <w:t>X</w:t>
      </w:r>
      <w:r>
        <w:rPr>
          <w:bCs/>
        </w:rPr>
        <w:t xml:space="preserve">, Section 10 of the </w:t>
      </w:r>
      <w:r w:rsidRPr="006B3ABF">
        <w:rPr>
          <w:bCs/>
          <w:i/>
        </w:rPr>
        <w:t>Constitution of Virginia</w:t>
      </w:r>
      <w:r>
        <w:rPr>
          <w:bCs/>
        </w:rPr>
        <w:t xml:space="preserve"> indicates that the Commonwealth can only </w:t>
      </w:r>
      <w:r w:rsidR="002F1709">
        <w:rPr>
          <w:bCs/>
        </w:rPr>
        <w:t>make internal improvements with</w:t>
      </w:r>
      <w:r>
        <w:rPr>
          <w:bCs/>
        </w:rPr>
        <w:t xml:space="preserve"> state parks and the state highway system. Investment in rail infrastructure is not explicitly included in this article and, therefore, it has been ruled that any investment of Commonwealth funds in rail infrastructure must benefit the highway system (</w:t>
      </w:r>
      <w:r w:rsidR="006B3ABF" w:rsidRPr="006B3ABF">
        <w:rPr>
          <w:bCs/>
          <w:i/>
        </w:rPr>
        <w:t>Montgomery County v. Virginia DRPT</w:t>
      </w:r>
      <w:r w:rsidR="006B3ABF">
        <w:rPr>
          <w:bCs/>
        </w:rPr>
        <w:t>, 282 Va. 422,719</w:t>
      </w:r>
      <w:r>
        <w:rPr>
          <w:bCs/>
        </w:rPr>
        <w:t>).</w:t>
      </w:r>
      <w:r w:rsidR="009660B4">
        <w:rPr>
          <w:bCs/>
        </w:rPr>
        <w:t xml:space="preserve"> I</w:t>
      </w:r>
      <w:r>
        <w:rPr>
          <w:bCs/>
        </w:rPr>
        <w:t xml:space="preserve">t is </w:t>
      </w:r>
      <w:r w:rsidR="009660B4">
        <w:rPr>
          <w:bCs/>
        </w:rPr>
        <w:t xml:space="preserve">always </w:t>
      </w:r>
      <w:r>
        <w:rPr>
          <w:bCs/>
        </w:rPr>
        <w:t xml:space="preserve">important to highlight </w:t>
      </w:r>
      <w:r w:rsidR="009660B4">
        <w:rPr>
          <w:bCs/>
        </w:rPr>
        <w:t xml:space="preserve">and summarize the benefits </w:t>
      </w:r>
      <w:r w:rsidR="00D4324C">
        <w:rPr>
          <w:bCs/>
        </w:rPr>
        <w:t xml:space="preserve">of any government program. However, the ruling in the </w:t>
      </w:r>
      <w:r w:rsidR="00D4324C" w:rsidRPr="00D4324C">
        <w:rPr>
          <w:bCs/>
          <w:i/>
        </w:rPr>
        <w:t>Montgomery v DRPT</w:t>
      </w:r>
      <w:r w:rsidR="00D4324C">
        <w:rPr>
          <w:bCs/>
        </w:rPr>
        <w:t xml:space="preserve"> case makes it critical to summarize and highlight the benefits of the REF program to the highways of Virginia.</w:t>
      </w:r>
    </w:p>
    <w:p w:rsidR="00807FBE" w:rsidRDefault="00D4324C" w:rsidP="00807FBE">
      <w:pPr>
        <w:pStyle w:val="BodyTextbeforebullet"/>
        <w:rPr>
          <w:bCs/>
        </w:rPr>
      </w:pPr>
      <w:r>
        <w:rPr>
          <w:bCs/>
        </w:rPr>
        <w:t xml:space="preserve">In addition, </w:t>
      </w:r>
      <w:r w:rsidR="00F71419">
        <w:rPr>
          <w:bCs/>
        </w:rPr>
        <w:t>i</w:t>
      </w:r>
      <w:r w:rsidR="003D2D64" w:rsidRPr="003D2D64">
        <w:rPr>
          <w:bCs/>
        </w:rPr>
        <w:t xml:space="preserve">n HB 1887, the 2015 General Assembly directed the </w:t>
      </w:r>
      <w:r w:rsidR="00665E83">
        <w:rPr>
          <w:bCs/>
        </w:rPr>
        <w:t>Commonwealth Transportation Board (</w:t>
      </w:r>
      <w:r w:rsidR="003D2D64" w:rsidRPr="003D2D64">
        <w:rPr>
          <w:bCs/>
        </w:rPr>
        <w:t>CTB</w:t>
      </w:r>
      <w:r w:rsidR="00665E83">
        <w:rPr>
          <w:bCs/>
        </w:rPr>
        <w:t>)</w:t>
      </w:r>
      <w:r w:rsidR="003D2D64" w:rsidRPr="003D2D64">
        <w:rPr>
          <w:bCs/>
        </w:rPr>
        <w:t xml:space="preserve"> to “develop no later than December 1, 2015, a legislative proposal to revise the public benefit requirements of the Rail Enhancement Fund….”</w:t>
      </w:r>
      <w:r w:rsidR="00F71419">
        <w:rPr>
          <w:bCs/>
        </w:rPr>
        <w:t xml:space="preserve"> </w:t>
      </w:r>
      <w:r w:rsidR="00F71419" w:rsidRPr="00F71419">
        <w:rPr>
          <w:bCs/>
        </w:rPr>
        <w:t>Section 427 of the Appropriations Act that same year directed the Secretary of Transportation and DRPT</w:t>
      </w:r>
      <w:r w:rsidR="00F71419">
        <w:rPr>
          <w:bCs/>
        </w:rPr>
        <w:t xml:space="preserve"> </w:t>
      </w:r>
      <w:r w:rsidR="00F71419" w:rsidRPr="00F71419">
        <w:rPr>
          <w:bCs/>
        </w:rPr>
        <w:t>to summarize previous REF allocations, expenditures and transfers, as well as the long-term needs of the REF.</w:t>
      </w:r>
      <w:r w:rsidR="00F71419">
        <w:rPr>
          <w:bCs/>
        </w:rPr>
        <w:t xml:space="preserve"> </w:t>
      </w:r>
      <w:r w:rsidR="00F71419" w:rsidRPr="00F71419">
        <w:rPr>
          <w:bCs/>
        </w:rPr>
        <w:t>The CTB, through its Rail Subcommittee, expanded the study to include an equivalent consideration of program policy goals for the REF</w:t>
      </w:r>
      <w:r w:rsidR="00F71419">
        <w:rPr>
          <w:bCs/>
        </w:rPr>
        <w:t xml:space="preserve"> program</w:t>
      </w:r>
      <w:r w:rsidR="00F71419" w:rsidRPr="00F71419">
        <w:rPr>
          <w:bCs/>
        </w:rPr>
        <w:t xml:space="preserve">. </w:t>
      </w:r>
      <w:r w:rsidR="00F71419">
        <w:rPr>
          <w:bCs/>
        </w:rPr>
        <w:t xml:space="preserve">As a result, </w:t>
      </w:r>
      <w:r w:rsidR="00F71419" w:rsidRPr="00F71419">
        <w:rPr>
          <w:bCs/>
        </w:rPr>
        <w:t>DRPT, in conjunction with the Rail Subcommittee and an open process of stakeholder engagement, is conducting administrative improvements to simplify the grant process and to enhance overall transparency and accountability of R</w:t>
      </w:r>
      <w:r w:rsidR="00F71419">
        <w:rPr>
          <w:bCs/>
        </w:rPr>
        <w:t>E</w:t>
      </w:r>
      <w:r w:rsidR="00F71419" w:rsidRPr="00F71419">
        <w:rPr>
          <w:bCs/>
        </w:rPr>
        <w:t>F activities.</w:t>
      </w:r>
      <w:r w:rsidR="00F71419">
        <w:rPr>
          <w:bCs/>
        </w:rPr>
        <w:t xml:space="preserve"> This REF scorecard is one initiative that will create </w:t>
      </w:r>
      <w:r>
        <w:rPr>
          <w:bCs/>
        </w:rPr>
        <w:t>higher accountability and transparency</w:t>
      </w:r>
      <w:r w:rsidR="00F71419">
        <w:rPr>
          <w:bCs/>
        </w:rPr>
        <w:t xml:space="preserve"> for the REF program</w:t>
      </w:r>
      <w:r>
        <w:rPr>
          <w:bCs/>
        </w:rPr>
        <w:t xml:space="preserve">. </w:t>
      </w:r>
      <w:r w:rsidR="009660B4">
        <w:rPr>
          <w:bCs/>
        </w:rPr>
        <w:t xml:space="preserve"> </w:t>
      </w:r>
    </w:p>
    <w:p w:rsidR="002140D8" w:rsidRPr="00054E68" w:rsidRDefault="00AB3495" w:rsidP="00054E68">
      <w:pPr>
        <w:pStyle w:val="Heading2"/>
      </w:pPr>
      <w:r>
        <w:t>Process</w:t>
      </w:r>
    </w:p>
    <w:p w:rsidR="00665E83" w:rsidRDefault="00665E83" w:rsidP="00665E83">
      <w:pPr>
        <w:pStyle w:val="BodyTextbeforebullet"/>
        <w:rPr>
          <w:bCs/>
        </w:rPr>
      </w:pPr>
      <w:r>
        <w:rPr>
          <w:bCs/>
        </w:rPr>
        <w:t xml:space="preserve">To complete a vision of enhancing and expanding freight and passenger rail in Virginia, this Rail Enhancement scorecard will be created annually and provided to the CTB for their review and to assist with their assessment of the effects of the REF program. </w:t>
      </w:r>
    </w:p>
    <w:p w:rsidR="00665E83" w:rsidRPr="00833912" w:rsidRDefault="00665E83" w:rsidP="00665E83">
      <w:pPr>
        <w:pStyle w:val="ListParagraph"/>
      </w:pPr>
      <w:r w:rsidRPr="00054E68">
        <w:rPr>
          <w:rStyle w:val="Strong"/>
        </w:rPr>
        <w:t>Step 1</w:t>
      </w:r>
      <w:r>
        <w:t>—</w:t>
      </w:r>
      <w:r w:rsidR="009448A9">
        <w:t>All</w:t>
      </w:r>
      <w:r w:rsidR="00AB3495">
        <w:t xml:space="preserve"> REF grant agreements will include the requirement that grantees will provide data annually to DRPT in order to effectively and accurately complete the annual REF scorecard. </w:t>
      </w:r>
    </w:p>
    <w:p w:rsidR="00665E83" w:rsidRDefault="00665E83" w:rsidP="00665E83">
      <w:pPr>
        <w:pStyle w:val="ListParagraph"/>
      </w:pPr>
      <w:r w:rsidRPr="00054E68">
        <w:rPr>
          <w:rStyle w:val="Strong"/>
        </w:rPr>
        <w:t>Step 2</w:t>
      </w:r>
      <w:r>
        <w:t>—</w:t>
      </w:r>
      <w:r w:rsidR="00AB3495">
        <w:t xml:space="preserve">DRPT will gather and analyze all grantee provided data, organizing the data by corridor and comparing both existing corridor-wide performance with the expected project benefits of each REF assisted project. </w:t>
      </w:r>
    </w:p>
    <w:p w:rsidR="00665E83" w:rsidRDefault="00665E83" w:rsidP="00665E83">
      <w:pPr>
        <w:pStyle w:val="ListParagraph"/>
      </w:pPr>
      <w:r w:rsidRPr="00054E68">
        <w:rPr>
          <w:rStyle w:val="Strong"/>
        </w:rPr>
        <w:t>Step 3</w:t>
      </w:r>
      <w:r>
        <w:t>—</w:t>
      </w:r>
      <w:r w:rsidR="00AB3495">
        <w:t xml:space="preserve">DRPT will provide the REF scorecard to the CTB Rail Subcommittee annually, and will be available to discuss and dissect the report with the Rail Subcommittee members to ensure that the information is accurate and understandable. </w:t>
      </w:r>
    </w:p>
    <w:p w:rsidR="00665E83" w:rsidRPr="004B5CEB" w:rsidRDefault="00665E83" w:rsidP="00665E83">
      <w:pPr>
        <w:pStyle w:val="ListParagraph"/>
      </w:pPr>
      <w:r w:rsidRPr="00054E68">
        <w:rPr>
          <w:rStyle w:val="Strong"/>
        </w:rPr>
        <w:t>Step 4</w:t>
      </w:r>
      <w:r>
        <w:t>—</w:t>
      </w:r>
      <w:r w:rsidR="00AB3495">
        <w:t xml:space="preserve">CTB Rail Subcommittee members and DRPT will be responsible for reviewing the scorecard information and updating the policies, procedures, and goals of the REF program </w:t>
      </w:r>
      <w:r w:rsidR="00AB3495">
        <w:lastRenderedPageBreak/>
        <w:t>according to the overall benefits to the highway system and performance of the railroads in Virginia.</w:t>
      </w:r>
    </w:p>
    <w:p w:rsidR="002140D8" w:rsidRPr="00054E68" w:rsidRDefault="002140D8" w:rsidP="00054E68">
      <w:pPr>
        <w:pStyle w:val="Heading2"/>
      </w:pPr>
      <w:bookmarkStart w:id="2" w:name="_Toc354653368"/>
      <w:bookmarkStart w:id="3" w:name="_Toc354653619"/>
      <w:r w:rsidRPr="00054E68">
        <w:t>S</w:t>
      </w:r>
      <w:r w:rsidR="00AB3495">
        <w:t xml:space="preserve">corecard Results </w:t>
      </w:r>
      <w:bookmarkEnd w:id="2"/>
      <w:bookmarkEnd w:id="3"/>
    </w:p>
    <w:p w:rsidR="002140D8" w:rsidRDefault="00AB3495" w:rsidP="00AB3495">
      <w:pPr>
        <w:pStyle w:val="BodyText"/>
        <w:sectPr w:rsidR="002140D8" w:rsidSect="005645E0">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1152" w:right="1440" w:bottom="1152" w:left="1440" w:header="576" w:footer="576" w:gutter="0"/>
          <w:pgNumType w:chapStyle="1"/>
          <w:cols w:space="720"/>
          <w:titlePg/>
          <w:docGrid w:linePitch="360"/>
        </w:sectPr>
      </w:pPr>
      <w:bookmarkStart w:id="4" w:name="_Toc354653373"/>
      <w:bookmarkStart w:id="5" w:name="_Toc354653624"/>
      <w:r>
        <w:t>The</w:t>
      </w:r>
      <w:r w:rsidR="00046E60">
        <w:t xml:space="preserve"> following pages break down the REF program of investments and the resulting performance and benefits by strategic corridor within the Commonwealth of Virginia.</w:t>
      </w:r>
    </w:p>
    <w:bookmarkEnd w:id="4"/>
    <w:bookmarkEnd w:id="5"/>
    <w:p w:rsidR="002140D8" w:rsidRDefault="002140D8" w:rsidP="006A2402">
      <w:pPr>
        <w:pStyle w:val="Heading2"/>
      </w:pPr>
      <w:r>
        <w:lastRenderedPageBreak/>
        <w:t xml:space="preserve">Location of </w:t>
      </w:r>
      <w:r w:rsidR="000F3C02">
        <w:t xml:space="preserve">Strategic </w:t>
      </w:r>
      <w:r>
        <w:t xml:space="preserve">Rail </w:t>
      </w:r>
      <w:r w:rsidR="000F3C02">
        <w:t>Corridors in Virginia</w:t>
      </w:r>
    </w:p>
    <w:p w:rsidR="002140D8" w:rsidRDefault="000F3C02" w:rsidP="00E566BF">
      <w:pPr>
        <w:pStyle w:val="Graphic"/>
      </w:pPr>
      <w:r>
        <w:rPr>
          <w:noProof/>
        </w:rPr>
        <mc:AlternateContent>
          <mc:Choice Requires="wps">
            <w:drawing>
              <wp:anchor distT="0" distB="0" distL="114300" distR="114300" simplePos="0" relativeHeight="251654144" behindDoc="0" locked="0" layoutInCell="1" allowOverlap="1">
                <wp:simplePos x="0" y="0"/>
                <wp:positionH relativeFrom="column">
                  <wp:posOffset>321103</wp:posOffset>
                </wp:positionH>
                <wp:positionV relativeFrom="paragraph">
                  <wp:posOffset>443747</wp:posOffset>
                </wp:positionV>
                <wp:extent cx="1594884" cy="223284"/>
                <wp:effectExtent l="0" t="0" r="5715" b="5715"/>
                <wp:wrapNone/>
                <wp:docPr id="2" name="Text Box 2"/>
                <wp:cNvGraphicFramePr/>
                <a:graphic xmlns:a="http://schemas.openxmlformats.org/drawingml/2006/main">
                  <a:graphicData uri="http://schemas.microsoft.com/office/word/2010/wordprocessingShape">
                    <wps:wsp>
                      <wps:cNvSpPr txBox="1"/>
                      <wps:spPr>
                        <a:xfrm>
                          <a:off x="0" y="0"/>
                          <a:ext cx="1594884" cy="2232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3C02" w:rsidRPr="000F3C02" w:rsidRDefault="000F3C02">
                            <w:pPr>
                              <w:rPr>
                                <w:b/>
                              </w:rPr>
                            </w:pPr>
                            <w:r w:rsidRPr="000F3C02">
                              <w:rPr>
                                <w:b/>
                              </w:rPr>
                              <w:t>Rail Corridors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3pt;margin-top:34.95pt;width:125.6pt;height:17.6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" fillcolor="white [3201]" stroked="f" strokeweight=".5pt">
                <v:textbox>
                  <w:txbxContent>
                    <w:p w:rsidR="000F3C02" w:rsidRPr="000F3C02" w:rsidRDefault="000F3C02">
                      <w:pPr>
                        <w:rPr>
                          <w:b/>
                        </w:rPr>
                      </w:pPr>
                      <w:r w:rsidRPr="000F3C02">
                        <w:rPr>
                          <w:b/>
                        </w:rPr>
                        <w:t>Rail Corridors</w:t>
                      </w:r>
                    </w:p>
                  </w:txbxContent>
                </v:textbox>
              </v:shape>
            </w:pict>
          </mc:Fallback>
        </mc:AlternateContent>
      </w:r>
      <w:r w:rsidR="00DE5797">
        <w:rPr>
          <w:noProof/>
        </w:rPr>
        <w:drawing>
          <wp:inline distT="0" distB="0" distL="0" distR="0">
            <wp:extent cx="8569960" cy="475297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8569960" cy="4752975"/>
                    </a:xfrm>
                    <a:prstGeom prst="rect">
                      <a:avLst/>
                    </a:prstGeom>
                    <a:noFill/>
                    <a:ln w="9525">
                      <a:noFill/>
                      <a:miter lim="800000"/>
                      <a:headEnd/>
                      <a:tailEnd/>
                    </a:ln>
                  </pic:spPr>
                </pic:pic>
              </a:graphicData>
            </a:graphic>
          </wp:inline>
        </w:drawing>
      </w:r>
    </w:p>
    <w:p w:rsidR="00EB76A8" w:rsidRDefault="00EB76A8" w:rsidP="0005353A"/>
    <w:p w:rsidR="00EB76A8" w:rsidRDefault="00EB76A8" w:rsidP="0005353A"/>
    <w:p w:rsidR="00EB76A8" w:rsidRDefault="00EB76A8" w:rsidP="0005353A"/>
    <w:p w:rsidR="00EB76A8" w:rsidRPr="00EB76A8" w:rsidRDefault="00EB76A8" w:rsidP="00EB76A8">
      <w:pPr>
        <w:ind w:firstLine="0"/>
        <w:jc w:val="center"/>
        <w:rPr>
          <w:b/>
          <w:i/>
        </w:rPr>
        <w:sectPr w:rsidR="00EB76A8" w:rsidRPr="00EB76A8" w:rsidSect="005645E0">
          <w:headerReference w:type="even" r:id="rId16"/>
          <w:headerReference w:type="default" r:id="rId17"/>
          <w:headerReference w:type="first" r:id="rId18"/>
          <w:footerReference w:type="first" r:id="rId19"/>
          <w:pgSz w:w="15840" w:h="12240" w:orient="landscape" w:code="1"/>
          <w:pgMar w:top="1440" w:right="1152" w:bottom="1440" w:left="1152" w:header="576" w:footer="576" w:gutter="0"/>
          <w:pgNumType w:chapStyle="1"/>
          <w:cols w:space="720"/>
          <w:titlePg/>
          <w:docGrid w:linePitch="360"/>
        </w:sectPr>
      </w:pPr>
    </w:p>
    <w:p w:rsidR="002140D8" w:rsidRDefault="00057990" w:rsidP="005518E8">
      <w:pPr>
        <w:pStyle w:val="Title"/>
      </w:pPr>
      <w:bookmarkStart w:id="6" w:name="_Toc354653376"/>
      <w:bookmarkStart w:id="7" w:name="_Toc354653627"/>
      <w:r>
        <w:rPr>
          <w:noProof/>
        </w:rPr>
        <w:lastRenderedPageBreak/>
        <w:drawing>
          <wp:anchor distT="0" distB="0" distL="114300" distR="114300" simplePos="0" relativeHeight="251653120" behindDoc="0" locked="0" layoutInCell="1" allowOverlap="1" wp14:anchorId="45EDC86E" wp14:editId="4E2F07B1">
            <wp:simplePos x="0" y="0"/>
            <wp:positionH relativeFrom="column">
              <wp:posOffset>3287395</wp:posOffset>
            </wp:positionH>
            <wp:positionV relativeFrom="paragraph">
              <wp:posOffset>-34290</wp:posOffset>
            </wp:positionV>
            <wp:extent cx="3294380" cy="4234180"/>
            <wp:effectExtent l="19050" t="19050" r="20320" b="13970"/>
            <wp:wrapSquare wrapText="bothSides"/>
            <wp:docPr id="4" name="Picture 15" descr="Map5_National Gateway_Draft1_011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p5_National Gateway_Draft1_0113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4380" cy="4234180"/>
                    </a:xfrm>
                    <a:prstGeom prst="rect">
                      <a:avLst/>
                    </a:prstGeom>
                    <a:noFill/>
                    <a:ln w="3175" cmpd="sng">
                      <a:solidFill>
                        <a:srgbClr val="7DC7FF"/>
                      </a:solidFill>
                      <a:miter lim="800000"/>
                      <a:headEnd/>
                      <a:tailEnd/>
                    </a:ln>
                    <a:effectLst/>
                  </pic:spPr>
                </pic:pic>
              </a:graphicData>
            </a:graphic>
            <wp14:sizeRelH relativeFrom="page">
              <wp14:pctWidth>0</wp14:pctWidth>
            </wp14:sizeRelH>
            <wp14:sizeRelV relativeFrom="page">
              <wp14:pctHeight>0</wp14:pctHeight>
            </wp14:sizeRelV>
          </wp:anchor>
        </w:drawing>
      </w:r>
      <w:r w:rsidR="002140D8">
        <w:t>National Gateway</w:t>
      </w:r>
      <w:bookmarkEnd w:id="6"/>
      <w:bookmarkEnd w:id="7"/>
    </w:p>
    <w:p w:rsidR="006D1316" w:rsidRPr="00D96846" w:rsidRDefault="006D1316" w:rsidP="006D1316">
      <w:pPr>
        <w:pStyle w:val="Heading7"/>
      </w:pPr>
      <w:r w:rsidRPr="00D96846">
        <w:t>Key facts</w:t>
      </w:r>
    </w:p>
    <w:p w:rsidR="006D1316" w:rsidRPr="00C115F5" w:rsidRDefault="006D1316" w:rsidP="00C115F5">
      <w:pPr>
        <w:pStyle w:val="ListBullet2"/>
        <w:ind w:hanging="360"/>
        <w:rPr>
          <w:szCs w:val="18"/>
        </w:rPr>
      </w:pPr>
      <w:r w:rsidRPr="00E3352E">
        <w:rPr>
          <w:szCs w:val="18"/>
        </w:rPr>
        <w:t xml:space="preserve">The multi-state National Gateway Project extends from North Carolina to Ohio and parallels </w:t>
      </w:r>
      <w:r>
        <w:rPr>
          <w:szCs w:val="18"/>
        </w:rPr>
        <w:t>I</w:t>
      </w:r>
      <w:r>
        <w:rPr>
          <w:szCs w:val="18"/>
        </w:rPr>
        <w:noBreakHyphen/>
      </w:r>
      <w:r w:rsidRPr="00E3352E">
        <w:rPr>
          <w:szCs w:val="18"/>
        </w:rPr>
        <w:t>95 through Virginia, with a con</w:t>
      </w:r>
      <w:r>
        <w:rPr>
          <w:szCs w:val="18"/>
        </w:rPr>
        <w:softHyphen/>
      </w:r>
      <w:r w:rsidRPr="00E3352E">
        <w:rPr>
          <w:szCs w:val="18"/>
        </w:rPr>
        <w:t>nection to the Port of Virginia.</w:t>
      </w:r>
    </w:p>
    <w:p w:rsidR="006D1316" w:rsidRDefault="006D1316" w:rsidP="006D1316">
      <w:pPr>
        <w:pStyle w:val="ListBullet2"/>
        <w:ind w:hanging="360"/>
        <w:rPr>
          <w:szCs w:val="18"/>
        </w:rPr>
      </w:pPr>
      <w:r w:rsidRPr="00E3352E">
        <w:rPr>
          <w:szCs w:val="18"/>
        </w:rPr>
        <w:t>The project plan focuses on improving clearances to enable double stack intermodal train opera</w:t>
      </w:r>
      <w:r>
        <w:rPr>
          <w:szCs w:val="18"/>
        </w:rPr>
        <w:softHyphen/>
      </w:r>
      <w:r w:rsidRPr="00E3352E">
        <w:rPr>
          <w:szCs w:val="18"/>
        </w:rPr>
        <w:t>tions.</w:t>
      </w:r>
    </w:p>
    <w:p w:rsidR="006D1316" w:rsidRDefault="00DF47B0" w:rsidP="006D1316">
      <w:pPr>
        <w:pStyle w:val="ListBullet2"/>
        <w:ind w:hanging="360"/>
        <w:rPr>
          <w:szCs w:val="18"/>
        </w:rPr>
      </w:pPr>
      <w:r>
        <w:rPr>
          <w:szCs w:val="18"/>
        </w:rPr>
        <w:t xml:space="preserve">Total REF funding includes $55 million, leveraging an additional </w:t>
      </w:r>
      <w:r w:rsidR="00380986">
        <w:rPr>
          <w:szCs w:val="18"/>
        </w:rPr>
        <w:t>$</w:t>
      </w:r>
      <w:r>
        <w:rPr>
          <w:szCs w:val="18"/>
        </w:rPr>
        <w:t>145</w:t>
      </w:r>
      <w:r w:rsidR="00380986">
        <w:rPr>
          <w:szCs w:val="18"/>
        </w:rPr>
        <w:t xml:space="preserve"> million of </w:t>
      </w:r>
      <w:r>
        <w:rPr>
          <w:szCs w:val="18"/>
        </w:rPr>
        <w:t>private and federal</w:t>
      </w:r>
      <w:r w:rsidR="00380986">
        <w:rPr>
          <w:szCs w:val="18"/>
        </w:rPr>
        <w:t xml:space="preserve"> investment</w:t>
      </w:r>
      <w:r>
        <w:rPr>
          <w:szCs w:val="18"/>
        </w:rPr>
        <w:t>.</w:t>
      </w:r>
      <w:r w:rsidR="00380986">
        <w:rPr>
          <w:szCs w:val="18"/>
        </w:rPr>
        <w:t xml:space="preserve">  </w:t>
      </w:r>
    </w:p>
    <w:p w:rsidR="006D1316" w:rsidRPr="00E3352E" w:rsidRDefault="006D1316" w:rsidP="006D1316">
      <w:pPr>
        <w:pStyle w:val="ListBullet2"/>
        <w:numPr>
          <w:ilvl w:val="0"/>
          <w:numId w:val="0"/>
        </w:numPr>
        <w:ind w:left="720"/>
        <w:rPr>
          <w:szCs w:val="18"/>
        </w:rPr>
      </w:pPr>
    </w:p>
    <w:p w:rsidR="002140D8" w:rsidRPr="00537D07" w:rsidRDefault="00804B9B" w:rsidP="00E3352E">
      <w:pPr>
        <w:pStyle w:val="Heading7"/>
        <w:spacing w:before="0"/>
      </w:pPr>
      <w:r>
        <w:t>P</w:t>
      </w:r>
      <w:r w:rsidR="002140D8">
        <w:t>roject</w:t>
      </w:r>
      <w:r>
        <w:t>s</w:t>
      </w:r>
      <w:r w:rsidR="002140D8">
        <w:t xml:space="preserve"> </w:t>
      </w:r>
    </w:p>
    <w:p w:rsidR="00C115F5" w:rsidRDefault="00F7735E" w:rsidP="00C115F5">
      <w:pPr>
        <w:pStyle w:val="ListBullet2"/>
        <w:ind w:hanging="360"/>
      </w:pPr>
      <w:proofErr w:type="spellStart"/>
      <w:r w:rsidRPr="00D4528B">
        <w:rPr>
          <w:b/>
        </w:rPr>
        <w:t>Acca</w:t>
      </w:r>
      <w:proofErr w:type="spellEnd"/>
      <w:r w:rsidRPr="00D4528B">
        <w:rPr>
          <w:b/>
        </w:rPr>
        <w:t xml:space="preserve"> Yard </w:t>
      </w:r>
      <w:r w:rsidR="009F539D">
        <w:rPr>
          <w:b/>
        </w:rPr>
        <w:t>Improvements</w:t>
      </w:r>
      <w:r w:rsidR="00C115F5">
        <w:rPr>
          <w:b/>
        </w:rPr>
        <w:t>:</w:t>
      </w:r>
      <w:r w:rsidR="00C115F5" w:rsidRPr="00C115F5">
        <w:t xml:space="preserve"> r</w:t>
      </w:r>
      <w:r w:rsidR="00C115F5">
        <w:t>eplace switches, signals and communications</w:t>
      </w:r>
    </w:p>
    <w:p w:rsidR="00D4528B" w:rsidRDefault="006D2C59" w:rsidP="000F3C02">
      <w:pPr>
        <w:pStyle w:val="ListBullet2"/>
        <w:numPr>
          <w:ilvl w:val="1"/>
          <w:numId w:val="16"/>
        </w:numPr>
        <w:ind w:left="1080"/>
      </w:pPr>
      <w:r>
        <w:t>$</w:t>
      </w:r>
      <w:r w:rsidR="00DF47B0">
        <w:t>1</w:t>
      </w:r>
      <w:r>
        <w:t>2,</w:t>
      </w:r>
      <w:r w:rsidR="00DF47B0">
        <w:t>546</w:t>
      </w:r>
      <w:r>
        <w:t>,100</w:t>
      </w:r>
      <w:r w:rsidR="00C115F5">
        <w:t xml:space="preserve"> </w:t>
      </w:r>
      <w:r w:rsidR="002A6666">
        <w:t>–</w:t>
      </w:r>
      <w:r w:rsidR="00C115F5">
        <w:t xml:space="preserve"> </w:t>
      </w:r>
      <w:r w:rsidR="00DF47B0">
        <w:t xml:space="preserve">PE and </w:t>
      </w:r>
      <w:r w:rsidR="00C115F5">
        <w:t>improvements</w:t>
      </w:r>
      <w:r w:rsidR="002A6666">
        <w:t xml:space="preserve"> </w:t>
      </w:r>
    </w:p>
    <w:p w:rsidR="00F7735E" w:rsidRPr="00477582" w:rsidRDefault="00D4528B" w:rsidP="000F3C02">
      <w:pPr>
        <w:pStyle w:val="ListBullet2"/>
        <w:numPr>
          <w:ilvl w:val="1"/>
          <w:numId w:val="16"/>
        </w:numPr>
        <w:ind w:left="1080"/>
        <w:rPr>
          <w:szCs w:val="18"/>
        </w:rPr>
      </w:pPr>
      <w:r w:rsidRPr="00477582">
        <w:rPr>
          <w:szCs w:val="18"/>
        </w:rPr>
        <w:t xml:space="preserve">Total 3,462 hours of failure avoided </w:t>
      </w:r>
    </w:p>
    <w:p w:rsidR="00D4528B" w:rsidRPr="00A45EF1" w:rsidRDefault="009F539D" w:rsidP="0091798A">
      <w:pPr>
        <w:pStyle w:val="ListBullet2"/>
        <w:ind w:hanging="360"/>
        <w:rPr>
          <w:b/>
        </w:rPr>
      </w:pPr>
      <w:r>
        <w:rPr>
          <w:b/>
        </w:rPr>
        <w:t>Double Stack</w:t>
      </w:r>
      <w:r w:rsidR="00F11FC1" w:rsidRPr="00A45EF1">
        <w:rPr>
          <w:b/>
        </w:rPr>
        <w:t xml:space="preserve"> Clearances</w:t>
      </w:r>
      <w:r w:rsidR="00E71072">
        <w:rPr>
          <w:b/>
        </w:rPr>
        <w:t>:</w:t>
      </w:r>
      <w:r w:rsidR="00E71072" w:rsidRPr="002A6666">
        <w:t xml:space="preserve"> c</w:t>
      </w:r>
      <w:r w:rsidR="00DC103D">
        <w:t>lear overhead impediments</w:t>
      </w:r>
    </w:p>
    <w:p w:rsidR="009F539D" w:rsidRPr="002A6666" w:rsidRDefault="00621A12" w:rsidP="000F3C02">
      <w:pPr>
        <w:pStyle w:val="ListBullet2"/>
        <w:numPr>
          <w:ilvl w:val="1"/>
          <w:numId w:val="16"/>
        </w:numPr>
        <w:ind w:left="1080"/>
        <w:rPr>
          <w:szCs w:val="18"/>
        </w:rPr>
      </w:pPr>
      <w:r>
        <w:t>$</w:t>
      </w:r>
      <w:r w:rsidR="002A6666">
        <w:t>3,595,900 – remove or modify bridges for double stack clearance</w:t>
      </w:r>
    </w:p>
    <w:p w:rsidR="00621A12" w:rsidRPr="00477582" w:rsidRDefault="00621A12" w:rsidP="000F3C02">
      <w:pPr>
        <w:pStyle w:val="ListBullet2"/>
        <w:numPr>
          <w:ilvl w:val="1"/>
          <w:numId w:val="16"/>
        </w:numPr>
        <w:ind w:left="1080"/>
      </w:pPr>
      <w:r w:rsidRPr="00477582">
        <w:t>Total 115,000 additional rail cars</w:t>
      </w:r>
    </w:p>
    <w:p w:rsidR="00477582" w:rsidRPr="00204D09" w:rsidRDefault="00477582" w:rsidP="00477582">
      <w:pPr>
        <w:pStyle w:val="ListBullet2"/>
        <w:ind w:hanging="360"/>
        <w:rPr>
          <w:b/>
          <w:szCs w:val="18"/>
        </w:rPr>
      </w:pPr>
      <w:proofErr w:type="spellStart"/>
      <w:r w:rsidRPr="00204D09">
        <w:rPr>
          <w:b/>
          <w:szCs w:val="18"/>
        </w:rPr>
        <w:t>Kilby</w:t>
      </w:r>
      <w:proofErr w:type="spellEnd"/>
      <w:r w:rsidRPr="00204D09">
        <w:rPr>
          <w:b/>
          <w:szCs w:val="18"/>
        </w:rPr>
        <w:t xml:space="preserve"> Support Yard</w:t>
      </w:r>
      <w:r w:rsidR="002A6666">
        <w:rPr>
          <w:b/>
          <w:szCs w:val="18"/>
        </w:rPr>
        <w:t>:</w:t>
      </w:r>
      <w:r w:rsidR="002A6666" w:rsidRPr="002A6666">
        <w:rPr>
          <w:szCs w:val="18"/>
        </w:rPr>
        <w:t xml:space="preserve"> r</w:t>
      </w:r>
      <w:r w:rsidR="002A6666">
        <w:t>ehabilitate and increase capacity at the support yard</w:t>
      </w:r>
    </w:p>
    <w:p w:rsidR="00477582" w:rsidRDefault="00477582" w:rsidP="000F3C02">
      <w:pPr>
        <w:pStyle w:val="ListBullet2"/>
        <w:numPr>
          <w:ilvl w:val="1"/>
          <w:numId w:val="16"/>
        </w:numPr>
        <w:ind w:left="1080"/>
      </w:pPr>
      <w:r w:rsidRPr="002A6666">
        <w:rPr>
          <w:szCs w:val="18"/>
        </w:rPr>
        <w:t>$</w:t>
      </w:r>
      <w:r w:rsidR="002A6666" w:rsidRPr="002A6666">
        <w:rPr>
          <w:szCs w:val="18"/>
        </w:rPr>
        <w:t>11,431,980</w:t>
      </w:r>
      <w:r w:rsidR="002A6666">
        <w:rPr>
          <w:szCs w:val="18"/>
        </w:rPr>
        <w:t xml:space="preserve"> – PE and construction</w:t>
      </w:r>
    </w:p>
    <w:p w:rsidR="00477582" w:rsidRPr="00477582" w:rsidRDefault="00477582" w:rsidP="000F3C02">
      <w:pPr>
        <w:pStyle w:val="ListBullet2"/>
        <w:numPr>
          <w:ilvl w:val="1"/>
          <w:numId w:val="16"/>
        </w:numPr>
        <w:ind w:left="1080"/>
      </w:pPr>
      <w:r w:rsidRPr="00477582">
        <w:t>Total 771,500 additional rail cars</w:t>
      </w:r>
    </w:p>
    <w:p w:rsidR="00C12662" w:rsidRPr="00204D09" w:rsidRDefault="002A6666" w:rsidP="00477582">
      <w:pPr>
        <w:pStyle w:val="ListBullet2"/>
        <w:ind w:hanging="360"/>
        <w:rPr>
          <w:b/>
          <w:szCs w:val="18"/>
        </w:rPr>
      </w:pPr>
      <w:r>
        <w:rPr>
          <w:b/>
          <w:szCs w:val="18"/>
        </w:rPr>
        <w:t xml:space="preserve">Virginia Avenue Tunnel: </w:t>
      </w:r>
      <w:r w:rsidRPr="002A6666">
        <w:rPr>
          <w:szCs w:val="18"/>
        </w:rPr>
        <w:t>a</w:t>
      </w:r>
      <w:r>
        <w:rPr>
          <w:szCs w:val="18"/>
        </w:rPr>
        <w:t>dd second main line and double stack clearance</w:t>
      </w:r>
    </w:p>
    <w:p w:rsidR="00C12662" w:rsidRPr="002A6666" w:rsidRDefault="002A6666" w:rsidP="002A6666">
      <w:pPr>
        <w:pStyle w:val="ListBullet2"/>
        <w:numPr>
          <w:ilvl w:val="1"/>
          <w:numId w:val="16"/>
        </w:numPr>
        <w:ind w:left="1080"/>
        <w:rPr>
          <w:szCs w:val="18"/>
        </w:rPr>
      </w:pPr>
      <w:r>
        <w:rPr>
          <w:szCs w:val="18"/>
        </w:rPr>
        <w:t>$24,001,100 – PE and construction</w:t>
      </w:r>
    </w:p>
    <w:p w:rsidR="00747A3D" w:rsidRPr="00477582" w:rsidRDefault="00C12662" w:rsidP="000F3C02">
      <w:pPr>
        <w:pStyle w:val="ListBullet2"/>
        <w:numPr>
          <w:ilvl w:val="1"/>
          <w:numId w:val="16"/>
        </w:numPr>
        <w:ind w:left="1080"/>
        <w:rPr>
          <w:szCs w:val="18"/>
        </w:rPr>
      </w:pPr>
      <w:r w:rsidRPr="00477582">
        <w:rPr>
          <w:szCs w:val="18"/>
        </w:rPr>
        <w:t>Total 771,500 additional rail cars</w:t>
      </w:r>
    </w:p>
    <w:p w:rsidR="00F7735E" w:rsidRPr="006D1316" w:rsidRDefault="00747A3D" w:rsidP="00E3352E">
      <w:pPr>
        <w:pStyle w:val="ListBullet2"/>
        <w:ind w:hanging="360"/>
        <w:rPr>
          <w:b/>
          <w:szCs w:val="18"/>
        </w:rPr>
      </w:pPr>
      <w:r w:rsidRPr="006D1316">
        <w:rPr>
          <w:b/>
          <w:szCs w:val="18"/>
        </w:rPr>
        <w:t>Branchville Siding Extension</w:t>
      </w:r>
      <w:r w:rsidR="00366B55">
        <w:rPr>
          <w:b/>
          <w:szCs w:val="18"/>
        </w:rPr>
        <w:t>:</w:t>
      </w:r>
      <w:r w:rsidR="00366B55" w:rsidRPr="00366B55">
        <w:rPr>
          <w:szCs w:val="18"/>
        </w:rPr>
        <w:t xml:space="preserve"> c</w:t>
      </w:r>
      <w:r w:rsidR="00366B55">
        <w:rPr>
          <w:szCs w:val="18"/>
        </w:rPr>
        <w:t>onstruct a siding on the Portsmouth Subdivision</w:t>
      </w:r>
    </w:p>
    <w:p w:rsidR="00747A3D" w:rsidRPr="00366B55" w:rsidRDefault="00366B55" w:rsidP="00366B55">
      <w:pPr>
        <w:pStyle w:val="ListBullet2"/>
        <w:numPr>
          <w:ilvl w:val="1"/>
          <w:numId w:val="16"/>
        </w:numPr>
        <w:ind w:left="1080"/>
        <w:rPr>
          <w:szCs w:val="18"/>
        </w:rPr>
      </w:pPr>
      <w:r>
        <w:rPr>
          <w:szCs w:val="18"/>
        </w:rPr>
        <w:t>$6,020,000 – PE and construction</w:t>
      </w:r>
    </w:p>
    <w:p w:rsidR="006F5325" w:rsidRPr="00477582" w:rsidRDefault="006F5325" w:rsidP="000F3C02">
      <w:pPr>
        <w:pStyle w:val="ListBullet2"/>
        <w:numPr>
          <w:ilvl w:val="1"/>
          <w:numId w:val="16"/>
        </w:numPr>
        <w:ind w:left="1080"/>
        <w:rPr>
          <w:szCs w:val="18"/>
        </w:rPr>
      </w:pPr>
      <w:r w:rsidRPr="00477582">
        <w:rPr>
          <w:szCs w:val="18"/>
        </w:rPr>
        <w:t>Total 37,725 additional rail cars</w:t>
      </w:r>
    </w:p>
    <w:p w:rsidR="00DC103D" w:rsidRDefault="00DC103D" w:rsidP="00DC103D">
      <w:pPr>
        <w:pStyle w:val="ListBullet2"/>
        <w:numPr>
          <w:ilvl w:val="0"/>
          <w:numId w:val="0"/>
        </w:numPr>
        <w:spacing w:line="360" w:lineRule="auto"/>
        <w:ind w:left="720" w:right="-702" w:hanging="720"/>
        <w:rPr>
          <w:szCs w:val="18"/>
        </w:rPr>
      </w:pPr>
      <w:r>
        <w:rPr>
          <w:noProof/>
          <w:szCs w:val="18"/>
        </w:rPr>
        <w:drawing>
          <wp:anchor distT="0" distB="0" distL="114300" distR="114300" simplePos="0" relativeHeight="251655168" behindDoc="0" locked="0" layoutInCell="1" allowOverlap="1" wp14:anchorId="58C56488" wp14:editId="27AE92EB">
            <wp:simplePos x="0" y="0"/>
            <wp:positionH relativeFrom="column">
              <wp:posOffset>23392</wp:posOffset>
            </wp:positionH>
            <wp:positionV relativeFrom="paragraph">
              <wp:posOffset>150922</wp:posOffset>
            </wp:positionV>
            <wp:extent cx="6198781" cy="2828261"/>
            <wp:effectExtent l="76200" t="57150" r="69215" b="86995"/>
            <wp:wrapNone/>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p>
    <w:p w:rsidR="00DC103D" w:rsidRDefault="00DC103D" w:rsidP="00DC103D">
      <w:pPr>
        <w:pStyle w:val="ListBullet2"/>
        <w:numPr>
          <w:ilvl w:val="0"/>
          <w:numId w:val="0"/>
        </w:numPr>
        <w:spacing w:line="360" w:lineRule="auto"/>
        <w:ind w:left="720" w:right="-702" w:hanging="720"/>
        <w:rPr>
          <w:szCs w:val="18"/>
        </w:rPr>
      </w:pPr>
    </w:p>
    <w:p w:rsidR="00DC103D" w:rsidRDefault="00DC103D" w:rsidP="00DC103D">
      <w:pPr>
        <w:pStyle w:val="ListBullet2"/>
        <w:numPr>
          <w:ilvl w:val="0"/>
          <w:numId w:val="0"/>
        </w:numPr>
        <w:spacing w:line="360" w:lineRule="auto"/>
        <w:ind w:left="720" w:right="-702" w:hanging="720"/>
        <w:rPr>
          <w:szCs w:val="18"/>
        </w:rPr>
      </w:pPr>
    </w:p>
    <w:p w:rsidR="00DC103D" w:rsidRDefault="00DC103D" w:rsidP="00DC103D">
      <w:pPr>
        <w:pStyle w:val="ListBullet2"/>
        <w:numPr>
          <w:ilvl w:val="0"/>
          <w:numId w:val="0"/>
        </w:numPr>
        <w:spacing w:line="360" w:lineRule="auto"/>
        <w:ind w:left="720" w:right="-702" w:hanging="720"/>
        <w:rPr>
          <w:szCs w:val="18"/>
        </w:rPr>
      </w:pPr>
    </w:p>
    <w:p w:rsidR="00DC103D" w:rsidRDefault="00576353" w:rsidP="00DC103D">
      <w:pPr>
        <w:pStyle w:val="ListBullet2"/>
        <w:numPr>
          <w:ilvl w:val="0"/>
          <w:numId w:val="0"/>
        </w:numPr>
        <w:spacing w:line="360" w:lineRule="auto"/>
        <w:ind w:left="720" w:right="-702" w:hanging="720"/>
        <w:rPr>
          <w:szCs w:val="18"/>
        </w:rPr>
      </w:pPr>
      <w:r>
        <w:rPr>
          <w:szCs w:val="18"/>
        </w:rPr>
        <w:t>105</w:t>
      </w:r>
    </w:p>
    <w:p w:rsidR="00DC103D" w:rsidRDefault="00DC103D" w:rsidP="00DC103D">
      <w:pPr>
        <w:pStyle w:val="ListBullet2"/>
        <w:numPr>
          <w:ilvl w:val="0"/>
          <w:numId w:val="0"/>
        </w:numPr>
        <w:spacing w:line="360" w:lineRule="auto"/>
        <w:ind w:left="720" w:right="-702" w:hanging="720"/>
        <w:rPr>
          <w:szCs w:val="18"/>
        </w:rPr>
      </w:pPr>
    </w:p>
    <w:p w:rsidR="00DC103D" w:rsidRDefault="00DC103D" w:rsidP="00DC103D">
      <w:pPr>
        <w:pStyle w:val="ListBullet2"/>
        <w:numPr>
          <w:ilvl w:val="0"/>
          <w:numId w:val="0"/>
        </w:numPr>
        <w:spacing w:line="360" w:lineRule="auto"/>
        <w:ind w:left="720" w:right="-702" w:hanging="720"/>
        <w:rPr>
          <w:szCs w:val="18"/>
        </w:rPr>
      </w:pPr>
    </w:p>
    <w:p w:rsidR="00DC103D" w:rsidRDefault="00DC103D" w:rsidP="00DC103D">
      <w:pPr>
        <w:pStyle w:val="ListBullet2"/>
        <w:numPr>
          <w:ilvl w:val="0"/>
          <w:numId w:val="0"/>
        </w:numPr>
        <w:spacing w:line="360" w:lineRule="auto"/>
        <w:ind w:left="720" w:right="-702" w:hanging="720"/>
        <w:rPr>
          <w:szCs w:val="18"/>
        </w:rPr>
      </w:pPr>
    </w:p>
    <w:p w:rsidR="00DC103D" w:rsidRDefault="00DC103D" w:rsidP="00DC103D">
      <w:pPr>
        <w:pStyle w:val="ListBullet2"/>
        <w:numPr>
          <w:ilvl w:val="0"/>
          <w:numId w:val="0"/>
        </w:numPr>
        <w:spacing w:line="360" w:lineRule="auto"/>
        <w:ind w:left="720" w:right="-702" w:hanging="720"/>
        <w:rPr>
          <w:szCs w:val="18"/>
        </w:rPr>
      </w:pPr>
    </w:p>
    <w:p w:rsidR="002F1709" w:rsidRDefault="002F1709" w:rsidP="002F1709">
      <w:pPr>
        <w:pStyle w:val="ListBullet2"/>
        <w:numPr>
          <w:ilvl w:val="0"/>
          <w:numId w:val="0"/>
        </w:numPr>
        <w:spacing w:line="360" w:lineRule="auto"/>
        <w:ind w:left="720" w:right="-702" w:hanging="720"/>
        <w:rPr>
          <w:szCs w:val="18"/>
        </w:rPr>
      </w:pPr>
    </w:p>
    <w:p w:rsidR="002F1709" w:rsidRDefault="002F1709" w:rsidP="002F1709">
      <w:pPr>
        <w:pStyle w:val="ListBullet2"/>
        <w:numPr>
          <w:ilvl w:val="0"/>
          <w:numId w:val="0"/>
        </w:numPr>
        <w:spacing w:line="360" w:lineRule="auto"/>
        <w:ind w:left="720" w:right="-702" w:hanging="720"/>
        <w:rPr>
          <w:szCs w:val="18"/>
        </w:rPr>
      </w:pPr>
    </w:p>
    <w:tbl>
      <w:tblPr>
        <w:tblStyle w:val="MediumShading2-Accent1"/>
        <w:tblW w:w="0" w:type="auto"/>
        <w:tblCellMar>
          <w:left w:w="115" w:type="dxa"/>
          <w:right w:w="720" w:type="dxa"/>
        </w:tblCellMar>
        <w:tblLook w:val="04A0" w:firstRow="1" w:lastRow="0" w:firstColumn="1" w:lastColumn="0" w:noHBand="0" w:noVBand="1"/>
      </w:tblPr>
      <w:tblGrid>
        <w:gridCol w:w="2538"/>
        <w:gridCol w:w="1530"/>
        <w:gridCol w:w="6030"/>
      </w:tblGrid>
      <w:tr w:rsidR="0073058C" w:rsidRPr="0073058C" w:rsidTr="00943EB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38" w:type="dxa"/>
            <w:vAlign w:val="center"/>
          </w:tcPr>
          <w:p w:rsidR="0073058C" w:rsidRPr="0073058C" w:rsidRDefault="0073058C" w:rsidP="00943EBF">
            <w:pPr>
              <w:pStyle w:val="ListBullet2"/>
              <w:numPr>
                <w:ilvl w:val="0"/>
                <w:numId w:val="0"/>
              </w:numPr>
              <w:spacing w:line="360" w:lineRule="auto"/>
              <w:ind w:right="-702"/>
              <w:jc w:val="center"/>
              <w:rPr>
                <w:sz w:val="22"/>
              </w:rPr>
            </w:pPr>
            <w:r w:rsidRPr="0073058C">
              <w:rPr>
                <w:sz w:val="22"/>
              </w:rPr>
              <w:lastRenderedPageBreak/>
              <w:t>Category</w:t>
            </w:r>
          </w:p>
        </w:tc>
        <w:tc>
          <w:tcPr>
            <w:tcW w:w="1530" w:type="dxa"/>
            <w:vAlign w:val="center"/>
          </w:tcPr>
          <w:p w:rsidR="0073058C" w:rsidRPr="0073058C" w:rsidRDefault="0073058C" w:rsidP="00943EBF">
            <w:pPr>
              <w:pStyle w:val="ListBullet2"/>
              <w:numPr>
                <w:ilvl w:val="0"/>
                <w:numId w:val="0"/>
              </w:numPr>
              <w:spacing w:line="360" w:lineRule="auto"/>
              <w:ind w:right="-702"/>
              <w:jc w:val="center"/>
              <w:cnfStyle w:val="100000000000" w:firstRow="1" w:lastRow="0" w:firstColumn="0" w:lastColumn="0" w:oddVBand="0" w:evenVBand="0" w:oddHBand="0" w:evenHBand="0" w:firstRowFirstColumn="0" w:firstRowLastColumn="0" w:lastRowFirstColumn="0" w:lastRowLastColumn="0"/>
              <w:rPr>
                <w:sz w:val="22"/>
              </w:rPr>
            </w:pPr>
            <w:r w:rsidRPr="0073058C">
              <w:rPr>
                <w:sz w:val="22"/>
              </w:rPr>
              <w:t>Benefit</w:t>
            </w:r>
          </w:p>
        </w:tc>
        <w:tc>
          <w:tcPr>
            <w:tcW w:w="6030" w:type="dxa"/>
            <w:vAlign w:val="center"/>
          </w:tcPr>
          <w:p w:rsidR="0073058C" w:rsidRPr="0073058C" w:rsidRDefault="0073058C" w:rsidP="00943EBF">
            <w:pPr>
              <w:pStyle w:val="ListBullet2"/>
              <w:numPr>
                <w:ilvl w:val="0"/>
                <w:numId w:val="0"/>
              </w:numPr>
              <w:spacing w:line="360" w:lineRule="auto"/>
              <w:ind w:right="-702"/>
              <w:jc w:val="center"/>
              <w:cnfStyle w:val="100000000000" w:firstRow="1" w:lastRow="0" w:firstColumn="0" w:lastColumn="0" w:oddVBand="0" w:evenVBand="0" w:oddHBand="0" w:evenHBand="0" w:firstRowFirstColumn="0" w:firstRowLastColumn="0" w:lastRowFirstColumn="0" w:lastRowLastColumn="0"/>
              <w:rPr>
                <w:sz w:val="22"/>
              </w:rPr>
            </w:pPr>
            <w:r w:rsidRPr="0073058C">
              <w:rPr>
                <w:sz w:val="22"/>
              </w:rPr>
              <w:t>Description</w:t>
            </w:r>
          </w:p>
        </w:tc>
      </w:tr>
      <w:tr w:rsidR="00FF0FA1" w:rsidRPr="0073058C" w:rsidTr="00943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vAlign w:val="center"/>
          </w:tcPr>
          <w:p w:rsidR="0073058C" w:rsidRPr="0073058C" w:rsidRDefault="0073058C" w:rsidP="00943EBF">
            <w:pPr>
              <w:pStyle w:val="ListBullet2"/>
              <w:numPr>
                <w:ilvl w:val="0"/>
                <w:numId w:val="0"/>
              </w:numPr>
              <w:spacing w:line="360" w:lineRule="auto"/>
              <w:ind w:right="-702"/>
              <w:jc w:val="left"/>
              <w:rPr>
                <w:sz w:val="22"/>
              </w:rPr>
            </w:pPr>
            <w:r w:rsidRPr="0073058C">
              <w:rPr>
                <w:sz w:val="22"/>
              </w:rPr>
              <w:t>Congestion Cost</w:t>
            </w:r>
          </w:p>
        </w:tc>
        <w:tc>
          <w:tcPr>
            <w:tcW w:w="1530" w:type="dxa"/>
            <w:vAlign w:val="center"/>
          </w:tcPr>
          <w:p w:rsidR="0073058C" w:rsidRPr="0073058C" w:rsidRDefault="0073058C" w:rsidP="00950B12">
            <w:pPr>
              <w:pStyle w:val="ListBullet2"/>
              <w:numPr>
                <w:ilvl w:val="0"/>
                <w:numId w:val="0"/>
              </w:numPr>
              <w:spacing w:line="360" w:lineRule="auto"/>
              <w:ind w:right="-702"/>
              <w:jc w:val="left"/>
              <w:cnfStyle w:val="000000100000" w:firstRow="0" w:lastRow="0" w:firstColumn="0" w:lastColumn="0" w:oddVBand="0" w:evenVBand="0" w:oddHBand="1" w:evenHBand="0" w:firstRowFirstColumn="0" w:firstRowLastColumn="0" w:lastRowFirstColumn="0" w:lastRowLastColumn="0"/>
              <w:rPr>
                <w:szCs w:val="18"/>
              </w:rPr>
            </w:pPr>
            <w:r w:rsidRPr="0073058C">
              <w:rPr>
                <w:szCs w:val="18"/>
              </w:rPr>
              <w:t>$</w:t>
            </w:r>
            <w:r w:rsidR="00950B12">
              <w:rPr>
                <w:szCs w:val="18"/>
              </w:rPr>
              <w:t>230</w:t>
            </w:r>
            <w:r w:rsidR="000E0125">
              <w:rPr>
                <w:szCs w:val="18"/>
              </w:rPr>
              <w:t xml:space="preserve"> M</w:t>
            </w:r>
          </w:p>
        </w:tc>
        <w:tc>
          <w:tcPr>
            <w:tcW w:w="6030" w:type="dxa"/>
            <w:vAlign w:val="center"/>
          </w:tcPr>
          <w:p w:rsidR="0073058C" w:rsidRPr="000C4601" w:rsidRDefault="00943EBF" w:rsidP="0062780F">
            <w:pPr>
              <w:pStyle w:val="ListBullet2"/>
              <w:numPr>
                <w:ilvl w:val="0"/>
                <w:numId w:val="0"/>
              </w:numPr>
              <w:spacing w:line="360" w:lineRule="auto"/>
              <w:ind w:right="-702"/>
              <w:jc w:val="left"/>
              <w:cnfStyle w:val="000000100000" w:firstRow="0" w:lastRow="0" w:firstColumn="0" w:lastColumn="0" w:oddVBand="0" w:evenVBand="0" w:oddHBand="1" w:evenHBand="0" w:firstRowFirstColumn="0" w:firstRowLastColumn="0" w:lastRowFirstColumn="0" w:lastRowLastColumn="0"/>
              <w:rPr>
                <w:sz w:val="18"/>
                <w:szCs w:val="18"/>
              </w:rPr>
            </w:pPr>
            <w:r w:rsidRPr="000C4601">
              <w:rPr>
                <w:sz w:val="18"/>
                <w:szCs w:val="18"/>
              </w:rPr>
              <w:t>Improvement in highway congestion by shifting traffic</w:t>
            </w:r>
            <w:r w:rsidR="0062780F">
              <w:rPr>
                <w:sz w:val="18"/>
                <w:szCs w:val="18"/>
              </w:rPr>
              <w:t xml:space="preserve"> to rail. Cost savings realized by reducing lost wages and gas consumption when sitting idle.</w:t>
            </w:r>
          </w:p>
        </w:tc>
      </w:tr>
      <w:tr w:rsidR="00943EBF" w:rsidRPr="0073058C" w:rsidTr="00943EBF">
        <w:tc>
          <w:tcPr>
            <w:cnfStyle w:val="001000000000" w:firstRow="0" w:lastRow="0" w:firstColumn="1" w:lastColumn="0" w:oddVBand="0" w:evenVBand="0" w:oddHBand="0" w:evenHBand="0" w:firstRowFirstColumn="0" w:firstRowLastColumn="0" w:lastRowFirstColumn="0" w:lastRowLastColumn="0"/>
            <w:tcW w:w="2538" w:type="dxa"/>
            <w:vAlign w:val="center"/>
          </w:tcPr>
          <w:p w:rsidR="0073058C" w:rsidRPr="0073058C" w:rsidRDefault="0073058C" w:rsidP="00943EBF">
            <w:pPr>
              <w:pStyle w:val="ListBullet2"/>
              <w:numPr>
                <w:ilvl w:val="0"/>
                <w:numId w:val="0"/>
              </w:numPr>
              <w:spacing w:line="360" w:lineRule="auto"/>
              <w:ind w:right="-702"/>
              <w:jc w:val="left"/>
              <w:rPr>
                <w:sz w:val="22"/>
              </w:rPr>
            </w:pPr>
            <w:r w:rsidRPr="0073058C">
              <w:rPr>
                <w:sz w:val="22"/>
              </w:rPr>
              <w:t>Environmental</w:t>
            </w:r>
          </w:p>
        </w:tc>
        <w:tc>
          <w:tcPr>
            <w:tcW w:w="1530" w:type="dxa"/>
            <w:vAlign w:val="center"/>
          </w:tcPr>
          <w:p w:rsidR="0073058C" w:rsidRPr="0073058C" w:rsidRDefault="0073058C" w:rsidP="00950B12">
            <w:pPr>
              <w:pStyle w:val="ListBullet2"/>
              <w:numPr>
                <w:ilvl w:val="0"/>
                <w:numId w:val="0"/>
              </w:numPr>
              <w:spacing w:line="360" w:lineRule="auto"/>
              <w:ind w:right="-702"/>
              <w:jc w:val="left"/>
              <w:cnfStyle w:val="000000000000" w:firstRow="0" w:lastRow="0" w:firstColumn="0" w:lastColumn="0" w:oddVBand="0" w:evenVBand="0" w:oddHBand="0" w:evenHBand="0" w:firstRowFirstColumn="0" w:firstRowLastColumn="0" w:lastRowFirstColumn="0" w:lastRowLastColumn="0"/>
              <w:rPr>
                <w:szCs w:val="18"/>
              </w:rPr>
            </w:pPr>
            <w:r w:rsidRPr="0073058C">
              <w:rPr>
                <w:szCs w:val="18"/>
              </w:rPr>
              <w:t>$</w:t>
            </w:r>
            <w:r w:rsidR="00950B12">
              <w:rPr>
                <w:szCs w:val="18"/>
              </w:rPr>
              <w:t>60</w:t>
            </w:r>
            <w:r w:rsidR="000E0125">
              <w:rPr>
                <w:szCs w:val="18"/>
              </w:rPr>
              <w:t xml:space="preserve"> M</w:t>
            </w:r>
          </w:p>
        </w:tc>
        <w:tc>
          <w:tcPr>
            <w:tcW w:w="6030" w:type="dxa"/>
            <w:vAlign w:val="center"/>
          </w:tcPr>
          <w:p w:rsidR="0073058C" w:rsidRPr="000C4601" w:rsidRDefault="00943EBF" w:rsidP="00FF7EDF">
            <w:pPr>
              <w:pStyle w:val="ListBullet2"/>
              <w:numPr>
                <w:ilvl w:val="0"/>
                <w:numId w:val="0"/>
              </w:numPr>
              <w:spacing w:line="360" w:lineRule="auto"/>
              <w:ind w:right="-702"/>
              <w:jc w:val="left"/>
              <w:cnfStyle w:val="000000000000" w:firstRow="0" w:lastRow="0" w:firstColumn="0" w:lastColumn="0" w:oddVBand="0" w:evenVBand="0" w:oddHBand="0" w:evenHBand="0" w:firstRowFirstColumn="0" w:firstRowLastColumn="0" w:lastRowFirstColumn="0" w:lastRowLastColumn="0"/>
              <w:rPr>
                <w:sz w:val="18"/>
                <w:szCs w:val="18"/>
              </w:rPr>
            </w:pPr>
            <w:r w:rsidRPr="000C4601">
              <w:rPr>
                <w:sz w:val="18"/>
                <w:szCs w:val="18"/>
              </w:rPr>
              <w:t>Benefit associated with the reduction in the level of C</w:t>
            </w:r>
            <w:r w:rsidR="00FF7EDF" w:rsidRPr="000C4601">
              <w:rPr>
                <w:sz w:val="18"/>
                <w:szCs w:val="18"/>
              </w:rPr>
              <w:t>O2</w:t>
            </w:r>
            <w:r w:rsidRPr="000C4601">
              <w:rPr>
                <w:sz w:val="18"/>
                <w:szCs w:val="18"/>
              </w:rPr>
              <w:t>, VOC</w:t>
            </w:r>
            <w:r w:rsidR="00FF7EDF" w:rsidRPr="000C4601">
              <w:rPr>
                <w:sz w:val="18"/>
                <w:szCs w:val="18"/>
              </w:rPr>
              <w:t>s</w:t>
            </w:r>
            <w:r w:rsidRPr="000C4601">
              <w:rPr>
                <w:sz w:val="18"/>
                <w:szCs w:val="18"/>
              </w:rPr>
              <w:t xml:space="preserve">, </w:t>
            </w:r>
            <w:r w:rsidR="00FF7EDF" w:rsidRPr="000C4601">
              <w:rPr>
                <w:sz w:val="18"/>
                <w:szCs w:val="18"/>
              </w:rPr>
              <w:t>N</w:t>
            </w:r>
            <w:r w:rsidRPr="000C4601">
              <w:rPr>
                <w:sz w:val="18"/>
                <w:szCs w:val="18"/>
              </w:rPr>
              <w:t xml:space="preserve">Ox and Particulate Matter due do highway traffic moving to rail. </w:t>
            </w:r>
          </w:p>
        </w:tc>
      </w:tr>
      <w:tr w:rsidR="00FF0FA1" w:rsidRPr="0073058C" w:rsidTr="00943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vAlign w:val="center"/>
          </w:tcPr>
          <w:p w:rsidR="0073058C" w:rsidRPr="0073058C" w:rsidRDefault="0073058C" w:rsidP="00943EBF">
            <w:pPr>
              <w:pStyle w:val="ListBullet2"/>
              <w:numPr>
                <w:ilvl w:val="0"/>
                <w:numId w:val="0"/>
              </w:numPr>
              <w:spacing w:line="360" w:lineRule="auto"/>
              <w:ind w:right="-702"/>
              <w:jc w:val="left"/>
              <w:rPr>
                <w:sz w:val="22"/>
              </w:rPr>
            </w:pPr>
            <w:r w:rsidRPr="0073058C">
              <w:rPr>
                <w:sz w:val="22"/>
              </w:rPr>
              <w:t>Shipping Cost</w:t>
            </w:r>
          </w:p>
        </w:tc>
        <w:tc>
          <w:tcPr>
            <w:tcW w:w="1530" w:type="dxa"/>
            <w:vAlign w:val="center"/>
          </w:tcPr>
          <w:p w:rsidR="0073058C" w:rsidRPr="0073058C" w:rsidRDefault="000E0125" w:rsidP="00950B12">
            <w:pPr>
              <w:pStyle w:val="ListBullet2"/>
              <w:numPr>
                <w:ilvl w:val="0"/>
                <w:numId w:val="0"/>
              </w:numPr>
              <w:spacing w:line="360" w:lineRule="auto"/>
              <w:ind w:right="-702"/>
              <w:jc w:val="left"/>
              <w:cnfStyle w:val="000000100000" w:firstRow="0" w:lastRow="0" w:firstColumn="0" w:lastColumn="0" w:oddVBand="0" w:evenVBand="0" w:oddHBand="1" w:evenHBand="0" w:firstRowFirstColumn="0" w:firstRowLastColumn="0" w:lastRowFirstColumn="0" w:lastRowLastColumn="0"/>
              <w:rPr>
                <w:szCs w:val="18"/>
              </w:rPr>
            </w:pPr>
            <w:r>
              <w:rPr>
                <w:szCs w:val="18"/>
              </w:rPr>
              <w:t>$</w:t>
            </w:r>
            <w:r w:rsidR="00950B12">
              <w:rPr>
                <w:szCs w:val="18"/>
              </w:rPr>
              <w:t>1,200</w:t>
            </w:r>
            <w:r>
              <w:rPr>
                <w:szCs w:val="18"/>
              </w:rPr>
              <w:t xml:space="preserve"> M</w:t>
            </w:r>
          </w:p>
        </w:tc>
        <w:tc>
          <w:tcPr>
            <w:tcW w:w="6030" w:type="dxa"/>
            <w:vAlign w:val="center"/>
          </w:tcPr>
          <w:p w:rsidR="0073058C" w:rsidRPr="000C4601" w:rsidRDefault="00FF7EDF" w:rsidP="00FF7EDF">
            <w:pPr>
              <w:pStyle w:val="ListBullet2"/>
              <w:numPr>
                <w:ilvl w:val="0"/>
                <w:numId w:val="0"/>
              </w:numPr>
              <w:spacing w:line="360" w:lineRule="auto"/>
              <w:ind w:right="-702"/>
              <w:jc w:val="left"/>
              <w:cnfStyle w:val="000000100000" w:firstRow="0" w:lastRow="0" w:firstColumn="0" w:lastColumn="0" w:oddVBand="0" w:evenVBand="0" w:oddHBand="1" w:evenHBand="0" w:firstRowFirstColumn="0" w:firstRowLastColumn="0" w:lastRowFirstColumn="0" w:lastRowLastColumn="0"/>
              <w:rPr>
                <w:sz w:val="18"/>
                <w:szCs w:val="18"/>
              </w:rPr>
            </w:pPr>
            <w:r w:rsidRPr="000C4601">
              <w:rPr>
                <w:sz w:val="18"/>
                <w:szCs w:val="18"/>
              </w:rPr>
              <w:t xml:space="preserve">Cost savings realized by reducing the existing route length and/or switching shipping modes; long haul </w:t>
            </w:r>
            <w:r w:rsidR="00943EBF" w:rsidRPr="000C4601">
              <w:rPr>
                <w:sz w:val="18"/>
                <w:szCs w:val="18"/>
              </w:rPr>
              <w:t xml:space="preserve">shipping costs </w:t>
            </w:r>
            <w:r w:rsidRPr="000C4601">
              <w:rPr>
                <w:sz w:val="18"/>
                <w:szCs w:val="18"/>
              </w:rPr>
              <w:t>are lower by rail</w:t>
            </w:r>
            <w:r w:rsidR="00943EBF" w:rsidRPr="000C4601">
              <w:rPr>
                <w:sz w:val="18"/>
                <w:szCs w:val="18"/>
              </w:rPr>
              <w:t xml:space="preserve">.  </w:t>
            </w:r>
          </w:p>
        </w:tc>
      </w:tr>
      <w:tr w:rsidR="00943EBF" w:rsidRPr="0073058C" w:rsidTr="00943EBF">
        <w:tc>
          <w:tcPr>
            <w:cnfStyle w:val="001000000000" w:firstRow="0" w:lastRow="0" w:firstColumn="1" w:lastColumn="0" w:oddVBand="0" w:evenVBand="0" w:oddHBand="0" w:evenHBand="0" w:firstRowFirstColumn="0" w:firstRowLastColumn="0" w:lastRowFirstColumn="0" w:lastRowLastColumn="0"/>
            <w:tcW w:w="2538" w:type="dxa"/>
            <w:vAlign w:val="center"/>
          </w:tcPr>
          <w:p w:rsidR="0073058C" w:rsidRPr="0073058C" w:rsidRDefault="0073058C" w:rsidP="00943EBF">
            <w:pPr>
              <w:pStyle w:val="ListBullet2"/>
              <w:numPr>
                <w:ilvl w:val="0"/>
                <w:numId w:val="0"/>
              </w:numPr>
              <w:spacing w:line="360" w:lineRule="auto"/>
              <w:ind w:right="-702"/>
              <w:jc w:val="left"/>
              <w:rPr>
                <w:sz w:val="22"/>
              </w:rPr>
            </w:pPr>
            <w:r w:rsidRPr="0073058C">
              <w:rPr>
                <w:sz w:val="22"/>
              </w:rPr>
              <w:t>Pavement Maintenance</w:t>
            </w:r>
          </w:p>
        </w:tc>
        <w:tc>
          <w:tcPr>
            <w:tcW w:w="1530" w:type="dxa"/>
            <w:vAlign w:val="center"/>
          </w:tcPr>
          <w:p w:rsidR="0073058C" w:rsidRPr="0073058C" w:rsidRDefault="00950B12" w:rsidP="000E0125">
            <w:pPr>
              <w:pStyle w:val="ListBullet2"/>
              <w:numPr>
                <w:ilvl w:val="0"/>
                <w:numId w:val="0"/>
              </w:numPr>
              <w:spacing w:line="360" w:lineRule="auto"/>
              <w:ind w:right="-702"/>
              <w:jc w:val="left"/>
              <w:cnfStyle w:val="000000000000" w:firstRow="0" w:lastRow="0" w:firstColumn="0" w:lastColumn="0" w:oddVBand="0" w:evenVBand="0" w:oddHBand="0" w:evenHBand="0" w:firstRowFirstColumn="0" w:firstRowLastColumn="0" w:lastRowFirstColumn="0" w:lastRowLastColumn="0"/>
              <w:rPr>
                <w:szCs w:val="18"/>
              </w:rPr>
            </w:pPr>
            <w:r>
              <w:rPr>
                <w:szCs w:val="18"/>
              </w:rPr>
              <w:t>$60</w:t>
            </w:r>
            <w:r w:rsidR="000E0125">
              <w:rPr>
                <w:szCs w:val="18"/>
              </w:rPr>
              <w:t xml:space="preserve"> M</w:t>
            </w:r>
          </w:p>
        </w:tc>
        <w:tc>
          <w:tcPr>
            <w:tcW w:w="6030" w:type="dxa"/>
            <w:vAlign w:val="center"/>
          </w:tcPr>
          <w:p w:rsidR="0073058C" w:rsidRPr="000C4601" w:rsidRDefault="0062780F" w:rsidP="0062780F">
            <w:pPr>
              <w:pStyle w:val="ListBullet2"/>
              <w:numPr>
                <w:ilvl w:val="0"/>
                <w:numId w:val="0"/>
              </w:numPr>
              <w:spacing w:line="360" w:lineRule="auto"/>
              <w:ind w:right="-702"/>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Reduced</w:t>
            </w:r>
            <w:r w:rsidR="00FF7EDF" w:rsidRPr="000C4601">
              <w:rPr>
                <w:sz w:val="18"/>
                <w:szCs w:val="18"/>
              </w:rPr>
              <w:t xml:space="preserve"> road </w:t>
            </w:r>
            <w:r>
              <w:rPr>
                <w:sz w:val="18"/>
                <w:szCs w:val="18"/>
              </w:rPr>
              <w:t xml:space="preserve">‘wear-and-tear’ and associated </w:t>
            </w:r>
            <w:r w:rsidR="00FF7EDF" w:rsidRPr="000C4601">
              <w:rPr>
                <w:sz w:val="18"/>
                <w:szCs w:val="18"/>
              </w:rPr>
              <w:t>pavement maintenanc</w:t>
            </w:r>
            <w:r>
              <w:rPr>
                <w:sz w:val="18"/>
                <w:szCs w:val="18"/>
              </w:rPr>
              <w:t>e costs due to the mode shift from highway to rail.</w:t>
            </w:r>
          </w:p>
        </w:tc>
      </w:tr>
      <w:tr w:rsidR="00FF0FA1" w:rsidRPr="0073058C" w:rsidTr="00943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vAlign w:val="center"/>
          </w:tcPr>
          <w:p w:rsidR="0073058C" w:rsidRPr="0073058C" w:rsidRDefault="0073058C" w:rsidP="00943EBF">
            <w:pPr>
              <w:pStyle w:val="ListBullet2"/>
              <w:numPr>
                <w:ilvl w:val="0"/>
                <w:numId w:val="0"/>
              </w:numPr>
              <w:spacing w:line="360" w:lineRule="auto"/>
              <w:ind w:right="-702"/>
              <w:jc w:val="left"/>
              <w:rPr>
                <w:sz w:val="22"/>
              </w:rPr>
            </w:pPr>
            <w:r w:rsidRPr="0073058C">
              <w:rPr>
                <w:sz w:val="22"/>
              </w:rPr>
              <w:t>Accident Cost</w:t>
            </w:r>
          </w:p>
        </w:tc>
        <w:tc>
          <w:tcPr>
            <w:tcW w:w="1530" w:type="dxa"/>
            <w:vAlign w:val="center"/>
          </w:tcPr>
          <w:p w:rsidR="0073058C" w:rsidRPr="0073058C" w:rsidRDefault="0073058C" w:rsidP="00950B12">
            <w:pPr>
              <w:pStyle w:val="ListBullet2"/>
              <w:numPr>
                <w:ilvl w:val="0"/>
                <w:numId w:val="0"/>
              </w:numPr>
              <w:spacing w:line="360" w:lineRule="auto"/>
              <w:ind w:right="-702"/>
              <w:jc w:val="left"/>
              <w:cnfStyle w:val="000000100000" w:firstRow="0" w:lastRow="0" w:firstColumn="0" w:lastColumn="0" w:oddVBand="0" w:evenVBand="0" w:oddHBand="1" w:evenHBand="0" w:firstRowFirstColumn="0" w:firstRowLastColumn="0" w:lastRowFirstColumn="0" w:lastRowLastColumn="0"/>
              <w:rPr>
                <w:szCs w:val="18"/>
              </w:rPr>
            </w:pPr>
            <w:r w:rsidRPr="0073058C">
              <w:rPr>
                <w:szCs w:val="18"/>
              </w:rPr>
              <w:t>$</w:t>
            </w:r>
            <w:r w:rsidR="00950B12">
              <w:rPr>
                <w:szCs w:val="18"/>
              </w:rPr>
              <w:t>1,620</w:t>
            </w:r>
            <w:r w:rsidR="000E0125">
              <w:rPr>
                <w:szCs w:val="18"/>
              </w:rPr>
              <w:t xml:space="preserve"> M</w:t>
            </w:r>
          </w:p>
        </w:tc>
        <w:tc>
          <w:tcPr>
            <w:tcW w:w="6030" w:type="dxa"/>
            <w:vAlign w:val="center"/>
          </w:tcPr>
          <w:p w:rsidR="0073058C" w:rsidRPr="000C4601" w:rsidRDefault="00FF7EDF" w:rsidP="0062780F">
            <w:pPr>
              <w:pStyle w:val="ListBullet2"/>
              <w:numPr>
                <w:ilvl w:val="0"/>
                <w:numId w:val="0"/>
              </w:numPr>
              <w:spacing w:line="360" w:lineRule="auto"/>
              <w:ind w:right="-702"/>
              <w:jc w:val="left"/>
              <w:cnfStyle w:val="000000100000" w:firstRow="0" w:lastRow="0" w:firstColumn="0" w:lastColumn="0" w:oddVBand="0" w:evenVBand="0" w:oddHBand="1" w:evenHBand="0" w:firstRowFirstColumn="0" w:firstRowLastColumn="0" w:lastRowFirstColumn="0" w:lastRowLastColumn="0"/>
              <w:rPr>
                <w:sz w:val="18"/>
                <w:szCs w:val="18"/>
              </w:rPr>
            </w:pPr>
            <w:r w:rsidRPr="000C4601">
              <w:rPr>
                <w:sz w:val="18"/>
                <w:szCs w:val="18"/>
              </w:rPr>
              <w:t>Reduction in highway</w:t>
            </w:r>
            <w:r w:rsidR="0062780F">
              <w:rPr>
                <w:sz w:val="18"/>
                <w:szCs w:val="18"/>
              </w:rPr>
              <w:t xml:space="preserve"> accidents reduces emergency response and loss of life costs.</w:t>
            </w:r>
            <w:r w:rsidRPr="000C4601">
              <w:rPr>
                <w:sz w:val="18"/>
                <w:szCs w:val="18"/>
              </w:rPr>
              <w:t xml:space="preserve">    </w:t>
            </w:r>
          </w:p>
        </w:tc>
      </w:tr>
      <w:tr w:rsidR="00943EBF" w:rsidRPr="0073058C" w:rsidTr="00943EBF">
        <w:tc>
          <w:tcPr>
            <w:cnfStyle w:val="001000000000" w:firstRow="0" w:lastRow="0" w:firstColumn="1" w:lastColumn="0" w:oddVBand="0" w:evenVBand="0" w:oddHBand="0" w:evenHBand="0" w:firstRowFirstColumn="0" w:firstRowLastColumn="0" w:lastRowFirstColumn="0" w:lastRowLastColumn="0"/>
            <w:tcW w:w="2538" w:type="dxa"/>
            <w:vAlign w:val="center"/>
          </w:tcPr>
          <w:p w:rsidR="0073058C" w:rsidRPr="0073058C" w:rsidRDefault="0073058C" w:rsidP="00943EBF">
            <w:pPr>
              <w:pStyle w:val="ListBullet2"/>
              <w:numPr>
                <w:ilvl w:val="0"/>
                <w:numId w:val="0"/>
              </w:numPr>
              <w:spacing w:line="360" w:lineRule="auto"/>
              <w:ind w:right="-702"/>
              <w:jc w:val="left"/>
              <w:rPr>
                <w:sz w:val="22"/>
              </w:rPr>
            </w:pPr>
            <w:r w:rsidRPr="0073058C">
              <w:rPr>
                <w:sz w:val="22"/>
              </w:rPr>
              <w:t>Economic</w:t>
            </w:r>
          </w:p>
        </w:tc>
        <w:tc>
          <w:tcPr>
            <w:tcW w:w="1530" w:type="dxa"/>
            <w:vAlign w:val="center"/>
          </w:tcPr>
          <w:p w:rsidR="0073058C" w:rsidRPr="0073058C" w:rsidRDefault="00950B12" w:rsidP="00943EBF">
            <w:pPr>
              <w:pStyle w:val="ListBullet2"/>
              <w:numPr>
                <w:ilvl w:val="0"/>
                <w:numId w:val="0"/>
              </w:numPr>
              <w:spacing w:line="360" w:lineRule="auto"/>
              <w:ind w:right="-702"/>
              <w:jc w:val="left"/>
              <w:cnfStyle w:val="000000000000" w:firstRow="0" w:lastRow="0" w:firstColumn="0" w:lastColumn="0" w:oddVBand="0" w:evenVBand="0" w:oddHBand="0" w:evenHBand="0" w:firstRowFirstColumn="0" w:firstRowLastColumn="0" w:lastRowFirstColumn="0" w:lastRowLastColumn="0"/>
              <w:rPr>
                <w:szCs w:val="18"/>
              </w:rPr>
            </w:pPr>
            <w:r>
              <w:rPr>
                <w:szCs w:val="18"/>
              </w:rPr>
              <w:t>$6 M</w:t>
            </w:r>
          </w:p>
        </w:tc>
        <w:tc>
          <w:tcPr>
            <w:tcW w:w="6030" w:type="dxa"/>
            <w:vAlign w:val="center"/>
          </w:tcPr>
          <w:p w:rsidR="0073058C" w:rsidRPr="000C4601" w:rsidRDefault="00FF7EDF" w:rsidP="00943EBF">
            <w:pPr>
              <w:pStyle w:val="ListBullet2"/>
              <w:numPr>
                <w:ilvl w:val="0"/>
                <w:numId w:val="0"/>
              </w:numPr>
              <w:spacing w:line="360" w:lineRule="auto"/>
              <w:ind w:right="-702"/>
              <w:jc w:val="left"/>
              <w:cnfStyle w:val="000000000000" w:firstRow="0" w:lastRow="0" w:firstColumn="0" w:lastColumn="0" w:oddVBand="0" w:evenVBand="0" w:oddHBand="0" w:evenHBand="0" w:firstRowFirstColumn="0" w:firstRowLastColumn="0" w:lastRowFirstColumn="0" w:lastRowLastColumn="0"/>
              <w:rPr>
                <w:sz w:val="18"/>
                <w:szCs w:val="18"/>
              </w:rPr>
            </w:pPr>
            <w:r w:rsidRPr="000C4601">
              <w:rPr>
                <w:sz w:val="18"/>
                <w:szCs w:val="18"/>
              </w:rPr>
              <w:t>Improved labor productivity attributable to increased productivity while traveling via rail.</w:t>
            </w:r>
          </w:p>
        </w:tc>
      </w:tr>
      <w:tr w:rsidR="0073058C" w:rsidRPr="0073058C" w:rsidTr="00943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vAlign w:val="center"/>
          </w:tcPr>
          <w:p w:rsidR="0073058C" w:rsidRPr="0073058C" w:rsidRDefault="0073058C" w:rsidP="00943EBF">
            <w:pPr>
              <w:pStyle w:val="ListBullet2"/>
              <w:numPr>
                <w:ilvl w:val="0"/>
                <w:numId w:val="0"/>
              </w:numPr>
              <w:spacing w:line="360" w:lineRule="auto"/>
              <w:ind w:right="-702"/>
              <w:jc w:val="left"/>
              <w:rPr>
                <w:sz w:val="22"/>
              </w:rPr>
            </w:pPr>
            <w:r w:rsidRPr="0073058C">
              <w:rPr>
                <w:sz w:val="22"/>
              </w:rPr>
              <w:t>Corridor Velocity</w:t>
            </w:r>
          </w:p>
        </w:tc>
        <w:tc>
          <w:tcPr>
            <w:tcW w:w="1530" w:type="dxa"/>
            <w:vAlign w:val="center"/>
          </w:tcPr>
          <w:p w:rsidR="0073058C" w:rsidRPr="0073058C" w:rsidRDefault="0073058C" w:rsidP="00943EBF">
            <w:pPr>
              <w:pStyle w:val="ListBullet2"/>
              <w:numPr>
                <w:ilvl w:val="0"/>
                <w:numId w:val="0"/>
              </w:numPr>
              <w:spacing w:line="360" w:lineRule="auto"/>
              <w:ind w:right="-702"/>
              <w:jc w:val="left"/>
              <w:cnfStyle w:val="000000100000" w:firstRow="0" w:lastRow="0" w:firstColumn="0" w:lastColumn="0" w:oddVBand="0" w:evenVBand="0" w:oddHBand="1" w:evenHBand="0" w:firstRowFirstColumn="0" w:firstRowLastColumn="0" w:lastRowFirstColumn="0" w:lastRowLastColumn="0"/>
              <w:rPr>
                <w:szCs w:val="18"/>
              </w:rPr>
            </w:pPr>
          </w:p>
        </w:tc>
        <w:tc>
          <w:tcPr>
            <w:tcW w:w="6030" w:type="dxa"/>
            <w:vAlign w:val="center"/>
          </w:tcPr>
          <w:p w:rsidR="0073058C" w:rsidRPr="000C4601" w:rsidRDefault="0073058C" w:rsidP="00943EBF">
            <w:pPr>
              <w:pStyle w:val="ListBullet2"/>
              <w:numPr>
                <w:ilvl w:val="0"/>
                <w:numId w:val="0"/>
              </w:numPr>
              <w:spacing w:line="360" w:lineRule="auto"/>
              <w:ind w:right="-702"/>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73058C" w:rsidRPr="0073058C" w:rsidTr="00943EBF">
        <w:tc>
          <w:tcPr>
            <w:cnfStyle w:val="001000000000" w:firstRow="0" w:lastRow="0" w:firstColumn="1" w:lastColumn="0" w:oddVBand="0" w:evenVBand="0" w:oddHBand="0" w:evenHBand="0" w:firstRowFirstColumn="0" w:firstRowLastColumn="0" w:lastRowFirstColumn="0" w:lastRowLastColumn="0"/>
            <w:tcW w:w="2538" w:type="dxa"/>
            <w:vAlign w:val="center"/>
          </w:tcPr>
          <w:p w:rsidR="0073058C" w:rsidRPr="0073058C" w:rsidRDefault="0073058C" w:rsidP="00943EBF">
            <w:pPr>
              <w:pStyle w:val="ListBullet2"/>
              <w:numPr>
                <w:ilvl w:val="0"/>
                <w:numId w:val="0"/>
              </w:numPr>
              <w:spacing w:line="360" w:lineRule="auto"/>
              <w:ind w:right="-702"/>
              <w:jc w:val="left"/>
              <w:rPr>
                <w:sz w:val="22"/>
              </w:rPr>
            </w:pPr>
            <w:r w:rsidRPr="0073058C">
              <w:rPr>
                <w:sz w:val="22"/>
              </w:rPr>
              <w:t>On-Time-Performance</w:t>
            </w:r>
          </w:p>
        </w:tc>
        <w:tc>
          <w:tcPr>
            <w:tcW w:w="1530" w:type="dxa"/>
            <w:vAlign w:val="center"/>
          </w:tcPr>
          <w:p w:rsidR="0073058C" w:rsidRPr="0073058C" w:rsidRDefault="007E19C3" w:rsidP="00943EBF">
            <w:pPr>
              <w:pStyle w:val="ListBullet2"/>
              <w:numPr>
                <w:ilvl w:val="0"/>
                <w:numId w:val="0"/>
              </w:numPr>
              <w:spacing w:line="360" w:lineRule="auto"/>
              <w:ind w:right="-702"/>
              <w:jc w:val="left"/>
              <w:cnfStyle w:val="000000000000" w:firstRow="0" w:lastRow="0" w:firstColumn="0" w:lastColumn="0" w:oddVBand="0" w:evenVBand="0" w:oddHBand="0" w:evenHBand="0" w:firstRowFirstColumn="0" w:firstRowLastColumn="0" w:lastRowFirstColumn="0" w:lastRowLastColumn="0"/>
              <w:rPr>
                <w:szCs w:val="18"/>
              </w:rPr>
            </w:pPr>
            <w:r>
              <w:rPr>
                <w:szCs w:val="18"/>
              </w:rPr>
              <w:t>70%</w:t>
            </w:r>
          </w:p>
        </w:tc>
        <w:tc>
          <w:tcPr>
            <w:tcW w:w="6030" w:type="dxa"/>
            <w:vAlign w:val="center"/>
          </w:tcPr>
          <w:p w:rsidR="0073058C" w:rsidRPr="000C4601" w:rsidRDefault="007E19C3" w:rsidP="00F55A6E">
            <w:pPr>
              <w:pStyle w:val="ListBullet2"/>
              <w:numPr>
                <w:ilvl w:val="0"/>
                <w:numId w:val="0"/>
              </w:numPr>
              <w:spacing w:line="360" w:lineRule="auto"/>
              <w:ind w:right="-702"/>
              <w:jc w:val="left"/>
              <w:cnfStyle w:val="000000000000" w:firstRow="0" w:lastRow="0" w:firstColumn="0" w:lastColumn="0" w:oddVBand="0" w:evenVBand="0" w:oddHBand="0" w:evenHBand="0" w:firstRowFirstColumn="0" w:firstRowLastColumn="0" w:lastRowFirstColumn="0" w:lastRowLastColumn="0"/>
              <w:rPr>
                <w:sz w:val="18"/>
                <w:szCs w:val="18"/>
              </w:rPr>
            </w:pPr>
            <w:r w:rsidRPr="000C4601">
              <w:rPr>
                <w:sz w:val="18"/>
                <w:szCs w:val="18"/>
              </w:rPr>
              <w:t>2015 average of all passenger trains that arrived within 15 minutes of their scheduled arrival.</w:t>
            </w:r>
          </w:p>
        </w:tc>
      </w:tr>
    </w:tbl>
    <w:p w:rsidR="0073058C" w:rsidRDefault="003D313A" w:rsidP="002F1709">
      <w:pPr>
        <w:pStyle w:val="ListBullet2"/>
        <w:numPr>
          <w:ilvl w:val="0"/>
          <w:numId w:val="0"/>
        </w:numPr>
        <w:spacing w:line="360" w:lineRule="auto"/>
        <w:ind w:left="720" w:right="-702" w:hanging="720"/>
        <w:rPr>
          <w:szCs w:val="18"/>
        </w:rPr>
      </w:pPr>
      <w:r>
        <w:rPr>
          <w:noProof/>
          <w:szCs w:val="18"/>
        </w:rPr>
        <mc:AlternateContent>
          <mc:Choice Requires="wps">
            <w:drawing>
              <wp:anchor distT="0" distB="0" distL="114300" distR="114300" simplePos="0" relativeHeight="251661312" behindDoc="0" locked="0" layoutInCell="1" allowOverlap="1" wp14:anchorId="54D97262" wp14:editId="35060CB1">
                <wp:simplePos x="0" y="0"/>
                <wp:positionH relativeFrom="column">
                  <wp:posOffset>-87464</wp:posOffset>
                </wp:positionH>
                <wp:positionV relativeFrom="paragraph">
                  <wp:posOffset>146685</wp:posOffset>
                </wp:positionV>
                <wp:extent cx="6453577" cy="4561205"/>
                <wp:effectExtent l="0" t="0" r="23495" b="10795"/>
                <wp:wrapNone/>
                <wp:docPr id="5" name="Rectangle 5"/>
                <wp:cNvGraphicFramePr/>
                <a:graphic xmlns:a="http://schemas.openxmlformats.org/drawingml/2006/main">
                  <a:graphicData uri="http://schemas.microsoft.com/office/word/2010/wordprocessingShape">
                    <wps:wsp>
                      <wps:cNvSpPr/>
                      <wps:spPr>
                        <a:xfrm>
                          <a:off x="0" y="0"/>
                          <a:ext cx="6453577" cy="4561205"/>
                        </a:xfrm>
                        <a:prstGeom prst="rect">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6.9pt;margin-top:11.55pt;width:508.15pt;height:359.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" filled="f" strokecolor="#4f81bd [3204]" strokeweight="2pt"/>
            </w:pict>
          </mc:Fallback>
        </mc:AlternateContent>
      </w:r>
      <w:r>
        <w:rPr>
          <w:noProof/>
          <w:szCs w:val="18"/>
        </w:rPr>
        <mc:AlternateContent>
          <mc:Choice Requires="wps">
            <w:drawing>
              <wp:anchor distT="0" distB="0" distL="114300" distR="114300" simplePos="0" relativeHeight="251665408" behindDoc="0" locked="0" layoutInCell="1" allowOverlap="1" wp14:anchorId="4421BC24" wp14:editId="5D3B82C0">
                <wp:simplePos x="0" y="0"/>
                <wp:positionH relativeFrom="column">
                  <wp:posOffset>3084975</wp:posOffset>
                </wp:positionH>
                <wp:positionV relativeFrom="paragraph">
                  <wp:posOffset>146685</wp:posOffset>
                </wp:positionV>
                <wp:extent cx="0" cy="4561043"/>
                <wp:effectExtent l="0" t="0" r="19050" b="11430"/>
                <wp:wrapNone/>
                <wp:docPr id="9" name="Straight Connector 9"/>
                <wp:cNvGraphicFramePr/>
                <a:graphic xmlns:a="http://schemas.openxmlformats.org/drawingml/2006/main">
                  <a:graphicData uri="http://schemas.microsoft.com/office/word/2010/wordprocessingShape">
                    <wps:wsp>
                      <wps:cNvCnPr/>
                      <wps:spPr>
                        <a:xfrm>
                          <a:off x="0" y="0"/>
                          <a:ext cx="0" cy="4561043"/>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42.9pt,11.55pt" to="242.9pt,3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" strokecolor="#4579b8 [3044]" strokeweight="1.5pt"/>
            </w:pict>
          </mc:Fallback>
        </mc:AlternateContent>
      </w:r>
    </w:p>
    <w:p w:rsidR="00DB2BDD" w:rsidRDefault="009A23B4" w:rsidP="000E0125">
      <w:pPr>
        <w:pStyle w:val="ListBullet2"/>
        <w:numPr>
          <w:ilvl w:val="0"/>
          <w:numId w:val="0"/>
        </w:numPr>
        <w:spacing w:line="360" w:lineRule="auto"/>
        <w:ind w:left="720" w:right="-702" w:hanging="900"/>
        <w:rPr>
          <w:szCs w:val="18"/>
        </w:rPr>
      </w:pPr>
      <w:r>
        <w:rPr>
          <w:noProof/>
        </w:rPr>
        <w:drawing>
          <wp:anchor distT="0" distB="0" distL="114300" distR="114300" simplePos="0" relativeHeight="251668480" behindDoc="0" locked="0" layoutInCell="1" allowOverlap="1" wp14:anchorId="53FA6E74" wp14:editId="496C31AE">
            <wp:simplePos x="0" y="0"/>
            <wp:positionH relativeFrom="column">
              <wp:posOffset>3124835</wp:posOffset>
            </wp:positionH>
            <wp:positionV relativeFrom="paragraph">
              <wp:posOffset>35891</wp:posOffset>
            </wp:positionV>
            <wp:extent cx="3193575" cy="1884459"/>
            <wp:effectExtent l="0" t="0" r="6985" b="1905"/>
            <wp:wrapNone/>
            <wp:docPr id="8" name="Picture 8" descr="cid:image003.png@01D163E7.D26562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3.png@01D163E7.D26562B0"/>
                    <pic:cNvPicPr>
                      <a:picLocks noChangeAspect="1" noChangeArrowheads="1"/>
                    </pic:cNvPicPr>
                  </pic:nvPicPr>
                  <pic:blipFill rotWithShape="1">
                    <a:blip r:embed="rId26" r:link="rId27">
                      <a:extLst>
                        <a:ext uri="{28A0092B-C50C-407E-A947-70E740481C1C}">
                          <a14:useLocalDpi xmlns:a14="http://schemas.microsoft.com/office/drawing/2010/main" val="0"/>
                        </a:ext>
                      </a:extLst>
                    </a:blip>
                    <a:srcRect l="1755" t="2920" r="2256" b="2796"/>
                    <a:stretch/>
                  </pic:blipFill>
                  <pic:spPr bwMode="auto">
                    <a:xfrm>
                      <a:off x="0" y="0"/>
                      <a:ext cx="3193575" cy="18844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71E0">
        <w:rPr>
          <w:szCs w:val="18"/>
        </w:rPr>
        <w:t xml:space="preserve">      </w:t>
      </w:r>
    </w:p>
    <w:p w:rsidR="000E0125" w:rsidRDefault="003D313A" w:rsidP="000E0125">
      <w:pPr>
        <w:pStyle w:val="ListBullet2"/>
        <w:numPr>
          <w:ilvl w:val="0"/>
          <w:numId w:val="0"/>
        </w:numPr>
        <w:spacing w:line="360" w:lineRule="auto"/>
        <w:ind w:left="720" w:right="-702" w:hanging="900"/>
        <w:rPr>
          <w:szCs w:val="18"/>
        </w:rPr>
      </w:pPr>
      <w:r>
        <w:rPr>
          <w:noProof/>
        </w:rPr>
        <w:drawing>
          <wp:anchor distT="0" distB="0" distL="114300" distR="114300" simplePos="0" relativeHeight="251663360" behindDoc="0" locked="0" layoutInCell="1" allowOverlap="1" wp14:anchorId="0E1508AB" wp14:editId="57FA2F4F">
            <wp:simplePos x="0" y="0"/>
            <wp:positionH relativeFrom="column">
              <wp:posOffset>3243995</wp:posOffset>
            </wp:positionH>
            <wp:positionV relativeFrom="paragraph">
              <wp:posOffset>1962038</wp:posOffset>
            </wp:positionV>
            <wp:extent cx="2997518" cy="2138825"/>
            <wp:effectExtent l="0" t="0" r="0" b="0"/>
            <wp:wrapNone/>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Pr>
          <w:noProof/>
        </w:rPr>
        <w:drawing>
          <wp:anchor distT="0" distB="0" distL="114300" distR="114300" simplePos="0" relativeHeight="251664384" behindDoc="0" locked="0" layoutInCell="1" allowOverlap="1" wp14:anchorId="33F5C377" wp14:editId="765876EE">
            <wp:simplePos x="0" y="0"/>
            <wp:positionH relativeFrom="column">
              <wp:posOffset>-3</wp:posOffset>
            </wp:positionH>
            <wp:positionV relativeFrom="paragraph">
              <wp:posOffset>61744</wp:posOffset>
            </wp:positionV>
            <wp:extent cx="3053174" cy="3689275"/>
            <wp:effectExtent l="0" t="0" r="0" b="0"/>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Pr>
          <w:noProof/>
        </w:rPr>
        <mc:AlternateContent>
          <mc:Choice Requires="wps">
            <w:drawing>
              <wp:anchor distT="0" distB="0" distL="114300" distR="114300" simplePos="0" relativeHeight="251666432" behindDoc="0" locked="0" layoutInCell="1" allowOverlap="1" wp14:anchorId="3AD78C56" wp14:editId="7A2F8D17">
                <wp:simplePos x="0" y="0"/>
                <wp:positionH relativeFrom="column">
                  <wp:posOffset>3084975</wp:posOffset>
                </wp:positionH>
                <wp:positionV relativeFrom="paragraph">
                  <wp:posOffset>1938185</wp:posOffset>
                </wp:positionV>
                <wp:extent cx="3286781" cy="0"/>
                <wp:effectExtent l="0" t="0" r="27940" b="19050"/>
                <wp:wrapNone/>
                <wp:docPr id="10" name="Straight Connector 10"/>
                <wp:cNvGraphicFramePr/>
                <a:graphic xmlns:a="http://schemas.openxmlformats.org/drawingml/2006/main">
                  <a:graphicData uri="http://schemas.microsoft.com/office/word/2010/wordprocessingShape">
                    <wps:wsp>
                      <wps:cNvCnPr/>
                      <wps:spPr>
                        <a:xfrm flipH="1">
                          <a:off x="0" y="0"/>
                          <a:ext cx="3286781"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6" style="position:absolute;flip:x;z-index:251666432;visibility:visible;mso-wrap-style:square;mso-wrap-distance-left:9pt;mso-wrap-distance-top:0;mso-wrap-distance-right:9pt;mso-wrap-distance-bottom:0;mso-position-horizontal:absolute;mso-position-horizontal-relative:text;mso-position-vertical:absolute;mso-position-vertical-relative:text" from="242.9pt,152.6pt" to="501.7pt,1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" strokecolor="#4579b8 [3044]" strokeweight="1.5pt"/>
            </w:pict>
          </mc:Fallback>
        </mc:AlternateContent>
      </w:r>
      <w:r w:rsidR="005D22BC">
        <w:rPr>
          <w:noProof/>
        </w:rPr>
        <mc:AlternateContent>
          <mc:Choice Requires="wps">
            <w:drawing>
              <wp:anchor distT="0" distB="0" distL="114300" distR="114300" simplePos="0" relativeHeight="251667456" behindDoc="0" locked="0" layoutInCell="1" allowOverlap="1" wp14:anchorId="0D44A0FF" wp14:editId="1CE110DC">
                <wp:simplePos x="0" y="0"/>
                <wp:positionH relativeFrom="column">
                  <wp:posOffset>-140639</wp:posOffset>
                </wp:positionH>
                <wp:positionV relativeFrom="paragraph">
                  <wp:posOffset>1369060</wp:posOffset>
                </wp:positionV>
                <wp:extent cx="397565" cy="135878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97565" cy="13587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22BC" w:rsidRPr="005D22BC" w:rsidRDefault="005D22BC">
                            <w:pPr>
                              <w:rPr>
                                <w:b/>
                              </w:rPr>
                            </w:pPr>
                            <w:r w:rsidRPr="005D22BC">
                              <w:rPr>
                                <w:b/>
                              </w:rPr>
                              <w:t>Rail cars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left:0;text-align:left;margin-left:-11.05pt;margin-top:107.8pt;width:31.3pt;height:1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" filled="f" stroked="f" strokeweight=".5pt">
                <v:textbox style="layout-flow:vertical;mso-layout-flow-alt:bottom-to-top">
                  <w:txbxContent>
                    <w:p w:rsidR="005D22BC" w:rsidRPr="005D22BC" w:rsidRDefault="005D22BC">
                      <w:pPr>
                        <w:rPr>
                          <w:b/>
                        </w:rPr>
                      </w:pPr>
                      <w:r w:rsidRPr="005D22BC">
                        <w:rPr>
                          <w:b/>
                        </w:rPr>
                        <w:t>Rail cars</w:t>
                      </w:r>
                    </w:p>
                  </w:txbxContent>
                </v:textbox>
              </v:shape>
            </w:pict>
          </mc:Fallback>
        </mc:AlternateContent>
      </w:r>
      <w:r w:rsidR="008A71E0">
        <w:rPr>
          <w:szCs w:val="18"/>
        </w:rPr>
        <w:t xml:space="preserve">  </w:t>
      </w:r>
      <w:bookmarkStart w:id="8" w:name="_GoBack"/>
      <w:bookmarkEnd w:id="8"/>
    </w:p>
    <w:sectPr w:rsidR="000E0125" w:rsidSect="002F1709">
      <w:pgSz w:w="12240" w:h="15840" w:code="1"/>
      <w:pgMar w:top="1008" w:right="1152" w:bottom="1008" w:left="1152" w:header="576" w:footer="576" w:gutter="0"/>
      <w:pgNumType w:chapStyle="1"/>
      <w:cols w:space="16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0D8" w:rsidRDefault="002140D8" w:rsidP="00404140">
      <w:r>
        <w:separator/>
      </w:r>
    </w:p>
  </w:endnote>
  <w:endnote w:type="continuationSeparator" w:id="0">
    <w:p w:rsidR="002140D8" w:rsidRDefault="002140D8" w:rsidP="00404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Arial"/>
    <w:panose1 w:val="00000000000000000000"/>
    <w:charset w:val="00"/>
    <w:family w:val="swiss"/>
    <w:notTrueType/>
    <w:pitch w:val="variable"/>
    <w:sig w:usb0="20000287" w:usb1="00000001" w:usb2="00000000" w:usb3="00000000" w:csb0="0000019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Franklin Gothic Heavy">
    <w:panose1 w:val="020B0903020102020204"/>
    <w:charset w:val="00"/>
    <w:family w:val="swiss"/>
    <w:pitch w:val="variable"/>
    <w:sig w:usb0="00000287" w:usb1="00000000" w:usb2="00000000" w:usb3="00000000" w:csb0="0000009F" w:csb1="00000000"/>
  </w:font>
  <w:font w:name="Humanist777BT-RomanB">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umanist777BT-LightItalicB">
    <w:panose1 w:val="00000000000000000000"/>
    <w:charset w:val="00"/>
    <w:family w:val="roman"/>
    <w:notTrueType/>
    <w:pitch w:val="default"/>
    <w:sig w:usb0="00000003" w:usb1="00000000" w:usb2="00000000" w:usb3="00000000" w:csb0="00000001" w:csb1="00000000"/>
  </w:font>
  <w:font w:name="Humanist777BT-BoldB">
    <w:panose1 w:val="00000000000000000000"/>
    <w:charset w:val="00"/>
    <w:family w:val="swiss"/>
    <w:notTrueType/>
    <w:pitch w:val="default"/>
    <w:sig w:usb0="00000003" w:usb1="00000000" w:usb2="00000000" w:usb3="00000000" w:csb0="00000001" w:csb1="00000000"/>
  </w:font>
  <w:font w:name="Humanist777BT-LightB">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0D8" w:rsidRDefault="002140D8" w:rsidP="00B12B0C">
    <w:pPr>
      <w:pStyle w:val="Footer"/>
      <w:tabs>
        <w:tab w:val="center" w:pos="4680"/>
        <w:tab w:val="right" w:pos="9360"/>
      </w:tabs>
    </w:pPr>
    <w:r>
      <w:t xml:space="preserve">Page </w:t>
    </w:r>
    <w:r w:rsidR="00E4131A">
      <w:fldChar w:fldCharType="begin"/>
    </w:r>
    <w:r w:rsidR="00E4131A">
      <w:instrText xml:space="preserve"> PAGE   \* MERGEFORMAT </w:instrText>
    </w:r>
    <w:r w:rsidR="00E4131A">
      <w:fldChar w:fldCharType="separate"/>
    </w:r>
    <w:r w:rsidR="009A23B4">
      <w:t>2</w:t>
    </w:r>
    <w:r w:rsidR="00E4131A">
      <w:fldChar w:fldCharType="end"/>
    </w:r>
    <w:r w:rsidR="007C56BA">
      <w:tab/>
    </w:r>
    <w:r w:rsidR="000F3C02">
      <w:t>Example: REF Scorecard</w:t>
    </w:r>
    <w:r w:rsidR="007C56BA">
      <w:t xml:space="preserve"> </w:t>
    </w:r>
    <w:r w:rsidR="007C56BA">
      <w:tab/>
    </w:r>
    <w:r w:rsidR="002F1709">
      <w:t>February</w:t>
    </w:r>
    <w:r w:rsidR="000F3C02">
      <w:t xml:space="preserve">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0D8" w:rsidRDefault="000F3C02" w:rsidP="00B12B0C">
    <w:pPr>
      <w:pStyle w:val="Footer"/>
      <w:tabs>
        <w:tab w:val="center" w:pos="4680"/>
        <w:tab w:val="right" w:pos="9360"/>
      </w:tabs>
    </w:pPr>
    <w:r>
      <w:t>January 2016</w:t>
    </w:r>
    <w:r w:rsidR="007C56BA">
      <w:tab/>
    </w:r>
    <w:r>
      <w:t>Example: REF Scorecard</w:t>
    </w:r>
    <w:r w:rsidR="002140D8">
      <w:tab/>
      <w:t xml:space="preserve">Page </w:t>
    </w:r>
    <w:r w:rsidR="00E4131A">
      <w:fldChar w:fldCharType="begin"/>
    </w:r>
    <w:r w:rsidR="00E4131A">
      <w:instrText xml:space="preserve"> PAGE   \* MERGEFORMAT </w:instrText>
    </w:r>
    <w:r w:rsidR="00E4131A">
      <w:fldChar w:fldCharType="separate"/>
    </w:r>
    <w:r w:rsidR="009A23B4">
      <w:t>5</w:t>
    </w:r>
    <w:r w:rsidR="00E4131A">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0D8" w:rsidRDefault="002F1709" w:rsidP="000F3C02">
    <w:pPr>
      <w:pStyle w:val="Footer"/>
      <w:tabs>
        <w:tab w:val="left" w:pos="4019"/>
        <w:tab w:val="center" w:pos="4680"/>
        <w:tab w:val="right" w:pos="9360"/>
      </w:tabs>
    </w:pPr>
    <w:r>
      <w:t>February</w:t>
    </w:r>
    <w:r w:rsidR="00861033">
      <w:t xml:space="preserve"> </w:t>
    </w:r>
    <w:r w:rsidR="006A2402">
      <w:t>2016</w:t>
    </w:r>
    <w:r w:rsidR="002140D8">
      <w:tab/>
    </w:r>
    <w:r w:rsidR="000F3C02">
      <w:tab/>
      <w:t xml:space="preserve">Example: </w:t>
    </w:r>
    <w:r w:rsidR="006A2402">
      <w:t>REF Scorecard</w:t>
    </w:r>
    <w:r w:rsidR="002140D8">
      <w:tab/>
      <w:t xml:space="preserve">Page </w:t>
    </w:r>
    <w:r w:rsidR="00E4131A">
      <w:fldChar w:fldCharType="begin"/>
    </w:r>
    <w:r w:rsidR="00E4131A">
      <w:instrText xml:space="preserve"> PAGE   \* MERGEFORMAT </w:instrText>
    </w:r>
    <w:r w:rsidR="00E4131A">
      <w:fldChar w:fldCharType="separate"/>
    </w:r>
    <w:r w:rsidR="009A23B4">
      <w:t>1</w:t>
    </w:r>
    <w:r w:rsidR="00E4131A">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0D8" w:rsidRDefault="002F1709" w:rsidP="00B12B0C">
    <w:pPr>
      <w:pStyle w:val="Footer"/>
      <w:tabs>
        <w:tab w:val="center" w:pos="4680"/>
        <w:tab w:val="right" w:pos="9360"/>
      </w:tabs>
    </w:pPr>
    <w:r>
      <w:t>February</w:t>
    </w:r>
    <w:r w:rsidR="00861033">
      <w:t xml:space="preserve"> </w:t>
    </w:r>
    <w:r w:rsidR="002140D8">
      <w:t>201</w:t>
    </w:r>
    <w:r w:rsidR="000F3C02">
      <w:t>6</w:t>
    </w:r>
    <w:r w:rsidR="002140D8">
      <w:tab/>
      <w:t xml:space="preserve">                                                                                 </w:t>
    </w:r>
    <w:r w:rsidR="007C56BA">
      <w:t xml:space="preserve">       </w:t>
    </w:r>
    <w:r w:rsidR="000F3C02">
      <w:t xml:space="preserve">Example: </w:t>
    </w:r>
    <w:r w:rsidR="006A2402">
      <w:t>REF Scorecard</w:t>
    </w:r>
    <w:r w:rsidR="002140D8">
      <w:tab/>
    </w:r>
    <w:r w:rsidR="002140D8">
      <w:tab/>
    </w:r>
    <w:r w:rsidR="002140D8">
      <w:tab/>
    </w:r>
    <w:r w:rsidR="002140D8">
      <w:tab/>
    </w:r>
    <w:r w:rsidR="002140D8">
      <w:tab/>
      <w:t xml:space="preserve">          Page </w:t>
    </w:r>
    <w:r w:rsidR="00E4131A">
      <w:fldChar w:fldCharType="begin"/>
    </w:r>
    <w:r w:rsidR="00E4131A">
      <w:instrText xml:space="preserve"> PAGE   \* MERGEFORMAT </w:instrText>
    </w:r>
    <w:r w:rsidR="00E4131A">
      <w:fldChar w:fldCharType="separate"/>
    </w:r>
    <w:r w:rsidR="009A23B4">
      <w:t>3</w:t>
    </w:r>
    <w:r w:rsidR="00E4131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0D8" w:rsidRDefault="002140D8" w:rsidP="00404140">
      <w:r>
        <w:separator/>
      </w:r>
    </w:p>
  </w:footnote>
  <w:footnote w:type="continuationSeparator" w:id="0">
    <w:p w:rsidR="002140D8" w:rsidRDefault="002140D8" w:rsidP="004041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0D8" w:rsidRPr="00B96E78" w:rsidRDefault="009A23B4" w:rsidP="00054E6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3925252" o:spid="_x0000_s12295" type="#_x0000_t136" style="position:absolute;left:0;text-align:left;margin-left:0;margin-top:0;width:494.9pt;height:164.95pt;rotation:315;z-index:-251655168;mso-position-horizontal:center;mso-position-horizontal-relative:margin;mso-position-vertical:center;mso-position-vertical-relative:margin" o:allowincell="f" fillcolor="silver" stroked="f">
          <v:fill opacity=".5"/>
          <v:textpath style="font-family:&quot;Franklin Gothic Book&quot;;font-size:1pt" string="Sample"/>
          <w10:wrap anchorx="margin" anchory="margin"/>
        </v:shape>
      </w:pict>
    </w:r>
    <w:r w:rsidR="002140D8" w:rsidRPr="00B96E78">
      <w:t xml:space="preserve">Chapter </w:t>
    </w:r>
    <w:fldSimple w:instr=" STYLEREF  &quot;Heading 1&quot; \n  \* MERGEFORMAT ">
      <w:r>
        <w:rPr>
          <w:noProof/>
        </w:rPr>
        <w:t>1</w:t>
      </w:r>
    </w:fldSimple>
    <w:r w:rsidR="002140D8" w:rsidRPr="00B96E78">
      <w:t>—</w:t>
    </w:r>
    <w:fldSimple w:instr=" STYLEREF  &quot;Heading 1&quot;  \* MERGEFORMAT ">
      <w:r>
        <w:rPr>
          <w:noProof/>
        </w:rPr>
        <w:t>Rail Enhancement Fund:       Corridor Investment Scorecard</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0D8" w:rsidRPr="00B96E78" w:rsidRDefault="009A23B4" w:rsidP="00B12B0C">
    <w:pPr>
      <w:pStyle w:val="Header"/>
      <w:tabs>
        <w:tab w:val="right" w:pos="9360"/>
      </w:tab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3925253" o:spid="_x0000_s12296" type="#_x0000_t136" style="position:absolute;left:0;text-align:left;margin-left:0;margin-top:0;width:494.9pt;height:164.95pt;rotation:315;z-index:-251653120;mso-position-horizontal:center;mso-position-horizontal-relative:margin;mso-position-vertical:center;mso-position-vertical-relative:margin" o:allowincell="f" fillcolor="silver" stroked="f">
          <v:fill opacity=".5"/>
          <v:textpath style="font-family:&quot;Franklin Gothic Book&quot;;font-size:1pt" string="Sample"/>
          <w10:wrap anchorx="margin" anchory="margin"/>
        </v:shape>
      </w:pict>
    </w:r>
    <w:r w:rsidR="002140D8" w:rsidRPr="00B96E78">
      <w:tab/>
    </w:r>
    <w:r w:rsidR="00B56383">
      <w:t xml:space="preserve"> </w:t>
    </w:r>
    <w:r w:rsidR="002140D8" w:rsidRPr="00B96E78">
      <w:t xml:space="preserve">Chapter </w:t>
    </w:r>
    <w:fldSimple w:instr=" STYLEREF  &quot;Heading 1&quot; \n  \* MERGEFORMAT ">
      <w:r w:rsidR="00C275DE">
        <w:rPr>
          <w:noProof/>
        </w:rPr>
        <w:t>1</w:t>
      </w:r>
    </w:fldSimple>
    <w:r w:rsidR="002140D8" w:rsidRPr="00B96E78">
      <w:t>—</w:t>
    </w:r>
    <w:fldSimple w:instr=" STYLEREF  &quot;Heading 1&quot;  \* MERGEFORMAT ">
      <w:r w:rsidR="00C275DE">
        <w:rPr>
          <w:noProof/>
        </w:rPr>
        <w:t>Rail Enhancement Corridor Investment Scorecard</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C02" w:rsidRDefault="009A23B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3925251" o:spid="_x0000_s12294" type="#_x0000_t136" style="position:absolute;left:0;text-align:left;margin-left:0;margin-top:0;width:494.9pt;height:164.95pt;rotation:315;z-index:-251657216;mso-position-horizontal:center;mso-position-horizontal-relative:margin;mso-position-vertical:center;mso-position-vertical-relative:margin" o:allowincell="f" fillcolor="silver" stroked="f">
          <v:fill opacity=".5"/>
          <v:textpath style="font-family:&quot;Franklin Gothic Book&quot;;font-size:1pt" string="Sample"/>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6BA" w:rsidRDefault="009A23B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3925255" o:spid="_x0000_s12298" type="#_x0000_t136" style="position:absolute;left:0;text-align:left;margin-left:0;margin-top:0;width:494.9pt;height:164.95pt;rotation:315;z-index:-251649024;mso-position-horizontal:center;mso-position-horizontal-relative:margin;mso-position-vertical:center;mso-position-vertical-relative:margin" o:allowincell="f" fillcolor="silver" stroked="f">
          <v:fill opacity=".5"/>
          <v:textpath style="font-family:&quot;Franklin Gothic Book&quot;;font-size:1pt" string="Sample"/>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6BA" w:rsidRDefault="009A23B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3925256" o:spid="_x0000_s12299" type="#_x0000_t136" style="position:absolute;left:0;text-align:left;margin-left:0;margin-top:0;width:494.9pt;height:164.95pt;rotation:315;z-index:-251646976;mso-position-horizontal:center;mso-position-horizontal-relative:margin;mso-position-vertical:center;mso-position-vertical-relative:margin" o:allowincell="f" fillcolor="silver" stroked="f">
          <v:fill opacity=".5"/>
          <v:textpath style="font-family:&quot;Franklin Gothic Book&quot;;font-size:1pt" string="Sample"/>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383" w:rsidRDefault="009A23B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3925254" o:spid="_x0000_s12297" type="#_x0000_t136" style="position:absolute;left:0;text-align:left;margin-left:0;margin-top:0;width:494.9pt;height:164.95pt;rotation:315;z-index:-251651072;mso-position-horizontal:center;mso-position-horizontal-relative:margin;mso-position-vertical:center;mso-position-vertical-relative:margin" o:allowincell="f" fillcolor="silver" stroked="f">
          <v:fill opacity=".5"/>
          <v:textpath style="font-family:&quot;Franklin Gothic Book&quot;;font-size:1pt" string="Sample"/>
          <w10:wrap anchorx="margin" anchory="margin"/>
        </v:shape>
      </w:pict>
    </w:r>
    <w:r w:rsidR="00B56383" w:rsidRPr="00B96E78">
      <w:t xml:space="preserve">Chapter </w:t>
    </w:r>
    <w:fldSimple w:instr=" STYLEREF  &quot;Heading 1&quot; \n  \* MERGEFORMAT ">
      <w:r>
        <w:rPr>
          <w:noProof/>
        </w:rPr>
        <w:t>1</w:t>
      </w:r>
    </w:fldSimple>
    <w:r w:rsidR="00B56383" w:rsidRPr="00B96E78">
      <w:t>—</w:t>
    </w:r>
    <w:fldSimple w:instr=" STYLEREF  &quot;Heading 1&quot;  \* MERGEFORMAT ">
      <w:r>
        <w:rPr>
          <w:noProof/>
        </w:rPr>
        <w:t>Rail Enhancement Fund:       Corridor Investment Scorecard</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847276B0"/>
    <w:lvl w:ilvl="0">
      <w:start w:val="1"/>
      <w:numFmt w:val="bullet"/>
      <w:lvlText w:val=""/>
      <w:lvlJc w:val="left"/>
      <w:pPr>
        <w:tabs>
          <w:tab w:val="num" w:pos="1080"/>
        </w:tabs>
        <w:ind w:left="1080" w:hanging="360"/>
      </w:pPr>
      <w:rPr>
        <w:rFonts w:ascii="Symbol" w:hAnsi="Symbol" w:hint="default"/>
      </w:rPr>
    </w:lvl>
  </w:abstractNum>
  <w:abstractNum w:abstractNumId="1">
    <w:nsid w:val="FFFFFF83"/>
    <w:multiLevelType w:val="singleLevel"/>
    <w:tmpl w:val="90601B52"/>
    <w:lvl w:ilvl="0">
      <w:start w:val="1"/>
      <w:numFmt w:val="bullet"/>
      <w:lvlText w:val=""/>
      <w:lvlJc w:val="left"/>
      <w:pPr>
        <w:tabs>
          <w:tab w:val="num" w:pos="720"/>
        </w:tabs>
        <w:ind w:left="720" w:hanging="360"/>
      </w:pPr>
      <w:rPr>
        <w:rFonts w:ascii="Symbol" w:hAnsi="Symbol" w:hint="default"/>
      </w:rPr>
    </w:lvl>
  </w:abstractNum>
  <w:abstractNum w:abstractNumId="2">
    <w:nsid w:val="FFFFFF89"/>
    <w:multiLevelType w:val="singleLevel"/>
    <w:tmpl w:val="F2B48F48"/>
    <w:lvl w:ilvl="0">
      <w:start w:val="1"/>
      <w:numFmt w:val="bullet"/>
      <w:lvlText w:val=""/>
      <w:lvlJc w:val="left"/>
      <w:pPr>
        <w:tabs>
          <w:tab w:val="num" w:pos="360"/>
        </w:tabs>
        <w:ind w:left="360" w:hanging="360"/>
      </w:pPr>
      <w:rPr>
        <w:rFonts w:ascii="Symbol" w:hAnsi="Symbol" w:hint="default"/>
      </w:rPr>
    </w:lvl>
  </w:abstractNum>
  <w:abstractNum w:abstractNumId="3">
    <w:nsid w:val="1A306AE2"/>
    <w:multiLevelType w:val="hybridMultilevel"/>
    <w:tmpl w:val="3E803F46"/>
    <w:lvl w:ilvl="0" w:tplc="C84A4DB0">
      <w:start w:val="1"/>
      <w:numFmt w:val="bullet"/>
      <w:pStyle w:val="ListBullet3"/>
      <w:lvlText w:val="o"/>
      <w:lvlJc w:val="left"/>
      <w:pPr>
        <w:ind w:left="1080" w:hanging="360"/>
      </w:pPr>
      <w:rPr>
        <w:rFonts w:ascii="Courier New" w:hAnsi="Courier New" w:hint="default"/>
        <w:color w:val="0070C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19E5669"/>
    <w:multiLevelType w:val="multilevel"/>
    <w:tmpl w:val="98AC9336"/>
    <w:lvl w:ilvl="0">
      <w:start w:val="5"/>
      <w:numFmt w:val="decimal"/>
      <w:pStyle w:val="Heading1"/>
      <w:lvlText w:val="%1."/>
      <w:lvlJc w:val="left"/>
      <w:pPr>
        <w:ind w:left="720" w:hanging="720"/>
      </w:pPr>
      <w:rPr>
        <w:rFonts w:cs="Times New Roman" w:hint="default"/>
        <w:color w:val="0070C0"/>
      </w:rPr>
    </w:lvl>
    <w:lvl w:ilvl="1">
      <w:start w:val="1"/>
      <w:numFmt w:val="decimal"/>
      <w:pStyle w:val="Heading2"/>
      <w:lvlText w:val="%2."/>
      <w:lvlJc w:val="left"/>
      <w:pPr>
        <w:tabs>
          <w:tab w:val="num" w:pos="720"/>
        </w:tabs>
        <w:ind w:left="720" w:hanging="720"/>
      </w:pPr>
      <w:rPr>
        <w:rFonts w:hint="default"/>
        <w:color w:val="auto"/>
      </w:rPr>
    </w:lvl>
    <w:lvl w:ilvl="2">
      <w:start w:val="1"/>
      <w:numFmt w:val="decimal"/>
      <w:pStyle w:val="Heading3"/>
      <w:lvlText w:val="%1.%2.%3."/>
      <w:lvlJc w:val="left"/>
      <w:pPr>
        <w:ind w:left="720" w:hanging="720"/>
      </w:pPr>
      <w:rPr>
        <w:rFonts w:cs="Times New Roman" w:hint="default"/>
        <w:spacing w:val="-6"/>
      </w:rPr>
    </w:lvl>
    <w:lvl w:ilvl="3">
      <w:start w:val="1"/>
      <w:numFmt w:val="decimal"/>
      <w:pStyle w:val="Heading4"/>
      <w:lvlText w:val="%1.%2.%3.%4."/>
      <w:lvlJc w:val="left"/>
      <w:pPr>
        <w:ind w:left="1080" w:hanging="1080"/>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
    <w:nsid w:val="22B36FF3"/>
    <w:multiLevelType w:val="hybridMultilevel"/>
    <w:tmpl w:val="0CA20122"/>
    <w:lvl w:ilvl="0" w:tplc="E06C1BD2">
      <w:start w:val="1"/>
      <w:numFmt w:val="decimal"/>
      <w:pStyle w:val="ListParagraph"/>
      <w:lvlText w:val="%1."/>
      <w:lvlJc w:val="left"/>
      <w:pPr>
        <w:tabs>
          <w:tab w:val="num" w:pos="720"/>
        </w:tabs>
        <w:ind w:left="720" w:hanging="360"/>
      </w:pPr>
      <w:rPr>
        <w:rFonts w:ascii="Myriad Pro" w:hAnsi="Myriad Pro" w:cs="Times New Roman" w:hint="default"/>
        <w:b w:val="0"/>
        <w:i w:val="0"/>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ED00033"/>
    <w:multiLevelType w:val="hybridMultilevel"/>
    <w:tmpl w:val="506EEED0"/>
    <w:lvl w:ilvl="0" w:tplc="DA2AFCD0">
      <w:numFmt w:val="bullet"/>
      <w:lvlText w:val="-"/>
      <w:lvlJc w:val="left"/>
      <w:pPr>
        <w:ind w:left="1080" w:hanging="360"/>
      </w:pPr>
      <w:rPr>
        <w:rFonts w:ascii="Franklin Gothic Book" w:eastAsia="Calibri" w:hAnsi="Franklin Gothic Book"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3305AA3"/>
    <w:multiLevelType w:val="hybridMultilevel"/>
    <w:tmpl w:val="60226170"/>
    <w:lvl w:ilvl="0" w:tplc="95AC69F2">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47B45CD"/>
    <w:multiLevelType w:val="multilevel"/>
    <w:tmpl w:val="3DB48A92"/>
    <w:lvl w:ilvl="0">
      <w:start w:val="1"/>
      <w:numFmt w:val="decimal"/>
      <w:lvlText w:val="%1."/>
      <w:lvlJc w:val="left"/>
      <w:pPr>
        <w:ind w:left="720" w:hanging="720"/>
      </w:pPr>
      <w:rPr>
        <w:rFonts w:hint="default"/>
        <w:color w:val="0070C0"/>
      </w:rPr>
    </w:lvl>
    <w:lvl w:ilvl="1">
      <w:start w:val="1"/>
      <w:numFmt w:val="decimal"/>
      <w:lvlText w:val="%1.%2."/>
      <w:lvlJc w:val="left"/>
      <w:pPr>
        <w:tabs>
          <w:tab w:val="num" w:pos="720"/>
        </w:tabs>
        <w:ind w:left="720" w:hanging="720"/>
      </w:pPr>
      <w:rPr>
        <w:rFonts w:cs="Times New Roman" w:hint="default"/>
        <w:color w:val="auto"/>
      </w:rPr>
    </w:lvl>
    <w:lvl w:ilvl="2">
      <w:start w:val="1"/>
      <w:numFmt w:val="decimal"/>
      <w:lvlText w:val="%1.%2.%3."/>
      <w:lvlJc w:val="left"/>
      <w:pPr>
        <w:ind w:left="720" w:hanging="720"/>
      </w:pPr>
      <w:rPr>
        <w:rFonts w:cs="Times New Roman" w:hint="default"/>
        <w:spacing w:val="-6"/>
      </w:rPr>
    </w:lvl>
    <w:lvl w:ilvl="3">
      <w:start w:val="1"/>
      <w:numFmt w:val="decimal"/>
      <w:lvlText w:val="%1.%2.%3.%4."/>
      <w:lvlJc w:val="left"/>
      <w:pPr>
        <w:ind w:left="1080" w:hanging="1080"/>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nsid w:val="7192368A"/>
    <w:multiLevelType w:val="hybridMultilevel"/>
    <w:tmpl w:val="F50EE086"/>
    <w:lvl w:ilvl="0" w:tplc="1DDA9B12">
      <w:start w:val="1"/>
      <w:numFmt w:val="bullet"/>
      <w:pStyle w:val="ListBullet2"/>
      <w:lvlText w:val=""/>
      <w:lvlJc w:val="left"/>
      <w:pPr>
        <w:ind w:left="720" w:hanging="360"/>
      </w:pPr>
      <w:rPr>
        <w:rFonts w:ascii="Wingdings" w:hAnsi="Wingdings" w:hint="default"/>
        <w:color w:val="3366FF"/>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1"/>
  </w:num>
  <w:num w:numId="5">
    <w:abstractNumId w:val="0"/>
  </w:num>
  <w:num w:numId="6">
    <w:abstractNumId w:val="2"/>
  </w:num>
  <w:num w:numId="7">
    <w:abstractNumId w:val="1"/>
  </w:num>
  <w:num w:numId="8">
    <w:abstractNumId w:val="0"/>
  </w:num>
  <w:num w:numId="9">
    <w:abstractNumId w:val="2"/>
  </w:num>
  <w:num w:numId="10">
    <w:abstractNumId w:val="1"/>
  </w:num>
  <w:num w:numId="11">
    <w:abstractNumId w:val="0"/>
  </w:num>
  <w:num w:numId="12">
    <w:abstractNumId w:val="2"/>
  </w:num>
  <w:num w:numId="13">
    <w:abstractNumId w:val="4"/>
  </w:num>
  <w:num w:numId="14">
    <w:abstractNumId w:val="5"/>
  </w:num>
  <w:num w:numId="15">
    <w:abstractNumId w:val="7"/>
  </w:num>
  <w:num w:numId="16">
    <w:abstractNumId w:val="9"/>
  </w:num>
  <w:num w:numId="17">
    <w:abstractNumId w:val="3"/>
  </w:num>
  <w:num w:numId="18">
    <w:abstractNumId w:val="8"/>
  </w:num>
  <w:num w:numId="1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drawingGridHorizontalSpacing w:val="110"/>
  <w:displayHorizontalDrawingGridEvery w:val="2"/>
  <w:characterSpacingControl w:val="doNotCompress"/>
  <w:hdrShapeDefaults>
    <o:shapedefaults v:ext="edit" spidmax="12300"/>
    <o:shapelayout v:ext="edit">
      <o:idmap v:ext="edit" data="1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140"/>
    <w:rsid w:val="00002BEA"/>
    <w:rsid w:val="0000635D"/>
    <w:rsid w:val="00010D39"/>
    <w:rsid w:val="00011B3C"/>
    <w:rsid w:val="00011CCC"/>
    <w:rsid w:val="000153D1"/>
    <w:rsid w:val="00015CA5"/>
    <w:rsid w:val="00030DB3"/>
    <w:rsid w:val="00034D45"/>
    <w:rsid w:val="000364AD"/>
    <w:rsid w:val="00046545"/>
    <w:rsid w:val="00046E60"/>
    <w:rsid w:val="0004751B"/>
    <w:rsid w:val="00050913"/>
    <w:rsid w:val="0005353A"/>
    <w:rsid w:val="00054E68"/>
    <w:rsid w:val="00057990"/>
    <w:rsid w:val="00065422"/>
    <w:rsid w:val="000701E0"/>
    <w:rsid w:val="00070262"/>
    <w:rsid w:val="0007079A"/>
    <w:rsid w:val="000760E4"/>
    <w:rsid w:val="00076B92"/>
    <w:rsid w:val="00080155"/>
    <w:rsid w:val="000803EC"/>
    <w:rsid w:val="00083BC8"/>
    <w:rsid w:val="00087132"/>
    <w:rsid w:val="000A2291"/>
    <w:rsid w:val="000A4D42"/>
    <w:rsid w:val="000A5180"/>
    <w:rsid w:val="000B0257"/>
    <w:rsid w:val="000B5E4A"/>
    <w:rsid w:val="000C01F1"/>
    <w:rsid w:val="000C4601"/>
    <w:rsid w:val="000C7359"/>
    <w:rsid w:val="000C7DDB"/>
    <w:rsid w:val="000D24F8"/>
    <w:rsid w:val="000D40DE"/>
    <w:rsid w:val="000E0125"/>
    <w:rsid w:val="000F13BC"/>
    <w:rsid w:val="000F1D68"/>
    <w:rsid w:val="000F3C02"/>
    <w:rsid w:val="00101284"/>
    <w:rsid w:val="00105BED"/>
    <w:rsid w:val="00106BFE"/>
    <w:rsid w:val="001132D6"/>
    <w:rsid w:val="00115C36"/>
    <w:rsid w:val="00121793"/>
    <w:rsid w:val="0012234C"/>
    <w:rsid w:val="001325D8"/>
    <w:rsid w:val="0013395A"/>
    <w:rsid w:val="001458A9"/>
    <w:rsid w:val="001464BA"/>
    <w:rsid w:val="001504C4"/>
    <w:rsid w:val="00175917"/>
    <w:rsid w:val="00177C85"/>
    <w:rsid w:val="00182308"/>
    <w:rsid w:val="00185CC8"/>
    <w:rsid w:val="0019138B"/>
    <w:rsid w:val="00197352"/>
    <w:rsid w:val="00197C53"/>
    <w:rsid w:val="001A2422"/>
    <w:rsid w:val="001B258B"/>
    <w:rsid w:val="001B4EC5"/>
    <w:rsid w:val="001C1B06"/>
    <w:rsid w:val="001C2B53"/>
    <w:rsid w:val="001C3EEF"/>
    <w:rsid w:val="001C5400"/>
    <w:rsid w:val="001C5777"/>
    <w:rsid w:val="001C5F95"/>
    <w:rsid w:val="00200E46"/>
    <w:rsid w:val="00202A62"/>
    <w:rsid w:val="00204D09"/>
    <w:rsid w:val="002140D8"/>
    <w:rsid w:val="00216A67"/>
    <w:rsid w:val="0022137A"/>
    <w:rsid w:val="00226FFF"/>
    <w:rsid w:val="00232CEA"/>
    <w:rsid w:val="00250782"/>
    <w:rsid w:val="00260536"/>
    <w:rsid w:val="00261221"/>
    <w:rsid w:val="002624B1"/>
    <w:rsid w:val="00286F60"/>
    <w:rsid w:val="00287422"/>
    <w:rsid w:val="00295AE2"/>
    <w:rsid w:val="002A6666"/>
    <w:rsid w:val="002B5CEE"/>
    <w:rsid w:val="002D2C91"/>
    <w:rsid w:val="002D72A5"/>
    <w:rsid w:val="002E17F5"/>
    <w:rsid w:val="002F1709"/>
    <w:rsid w:val="002F541F"/>
    <w:rsid w:val="003003B8"/>
    <w:rsid w:val="003024D4"/>
    <w:rsid w:val="003078E7"/>
    <w:rsid w:val="003100A9"/>
    <w:rsid w:val="00311D57"/>
    <w:rsid w:val="003137FB"/>
    <w:rsid w:val="00315966"/>
    <w:rsid w:val="00324DF8"/>
    <w:rsid w:val="00331873"/>
    <w:rsid w:val="00334C95"/>
    <w:rsid w:val="00342AA1"/>
    <w:rsid w:val="003442E2"/>
    <w:rsid w:val="003561B7"/>
    <w:rsid w:val="00360E9B"/>
    <w:rsid w:val="00365157"/>
    <w:rsid w:val="00366B55"/>
    <w:rsid w:val="00370267"/>
    <w:rsid w:val="00371EE1"/>
    <w:rsid w:val="003751DC"/>
    <w:rsid w:val="00376D7A"/>
    <w:rsid w:val="003778A9"/>
    <w:rsid w:val="00380986"/>
    <w:rsid w:val="00391BB5"/>
    <w:rsid w:val="0039421B"/>
    <w:rsid w:val="0039540E"/>
    <w:rsid w:val="003A055C"/>
    <w:rsid w:val="003A1219"/>
    <w:rsid w:val="003A37A2"/>
    <w:rsid w:val="003A7037"/>
    <w:rsid w:val="003B1EE4"/>
    <w:rsid w:val="003C1FB6"/>
    <w:rsid w:val="003C6CBD"/>
    <w:rsid w:val="003D2D64"/>
    <w:rsid w:val="003D313A"/>
    <w:rsid w:val="003D4F9E"/>
    <w:rsid w:val="003D5E29"/>
    <w:rsid w:val="003E0EE2"/>
    <w:rsid w:val="003E17ED"/>
    <w:rsid w:val="003E1A82"/>
    <w:rsid w:val="003E3391"/>
    <w:rsid w:val="003F0FED"/>
    <w:rsid w:val="00402E42"/>
    <w:rsid w:val="00404140"/>
    <w:rsid w:val="00416B0F"/>
    <w:rsid w:val="004172ED"/>
    <w:rsid w:val="0042148F"/>
    <w:rsid w:val="00422FB3"/>
    <w:rsid w:val="00423472"/>
    <w:rsid w:val="00426A52"/>
    <w:rsid w:val="00440D70"/>
    <w:rsid w:val="0045766F"/>
    <w:rsid w:val="00457A98"/>
    <w:rsid w:val="00462682"/>
    <w:rsid w:val="004711CB"/>
    <w:rsid w:val="00473781"/>
    <w:rsid w:val="00477582"/>
    <w:rsid w:val="00482A6A"/>
    <w:rsid w:val="00484C10"/>
    <w:rsid w:val="004918EC"/>
    <w:rsid w:val="00493D03"/>
    <w:rsid w:val="00494DB5"/>
    <w:rsid w:val="004A5F18"/>
    <w:rsid w:val="004B48DD"/>
    <w:rsid w:val="004B5CEB"/>
    <w:rsid w:val="004C1056"/>
    <w:rsid w:val="004C3BA2"/>
    <w:rsid w:val="004C67A0"/>
    <w:rsid w:val="004D04D4"/>
    <w:rsid w:val="004D39B0"/>
    <w:rsid w:val="004D652E"/>
    <w:rsid w:val="004D7C46"/>
    <w:rsid w:val="004E25AA"/>
    <w:rsid w:val="004E4ED1"/>
    <w:rsid w:val="004F691E"/>
    <w:rsid w:val="00501E62"/>
    <w:rsid w:val="00510C03"/>
    <w:rsid w:val="0051724D"/>
    <w:rsid w:val="00523B5A"/>
    <w:rsid w:val="00534AB3"/>
    <w:rsid w:val="00537D07"/>
    <w:rsid w:val="005456F8"/>
    <w:rsid w:val="005518E8"/>
    <w:rsid w:val="00556661"/>
    <w:rsid w:val="00561975"/>
    <w:rsid w:val="00563D30"/>
    <w:rsid w:val="005645E0"/>
    <w:rsid w:val="005649D6"/>
    <w:rsid w:val="00570C3F"/>
    <w:rsid w:val="00576353"/>
    <w:rsid w:val="00585895"/>
    <w:rsid w:val="005906D7"/>
    <w:rsid w:val="005927D5"/>
    <w:rsid w:val="0059508E"/>
    <w:rsid w:val="005A2096"/>
    <w:rsid w:val="005A2720"/>
    <w:rsid w:val="005A29EC"/>
    <w:rsid w:val="005A2BA0"/>
    <w:rsid w:val="005A3D02"/>
    <w:rsid w:val="005A5674"/>
    <w:rsid w:val="005A6C39"/>
    <w:rsid w:val="005B10BF"/>
    <w:rsid w:val="005C59D7"/>
    <w:rsid w:val="005D22BC"/>
    <w:rsid w:val="005D465B"/>
    <w:rsid w:val="005D5AF3"/>
    <w:rsid w:val="005E5191"/>
    <w:rsid w:val="005F17DF"/>
    <w:rsid w:val="00601955"/>
    <w:rsid w:val="00604712"/>
    <w:rsid w:val="00604F5A"/>
    <w:rsid w:val="006110E4"/>
    <w:rsid w:val="00612256"/>
    <w:rsid w:val="00613B34"/>
    <w:rsid w:val="00621A12"/>
    <w:rsid w:val="006245B0"/>
    <w:rsid w:val="0062780F"/>
    <w:rsid w:val="00631FBB"/>
    <w:rsid w:val="006321AA"/>
    <w:rsid w:val="00637B5C"/>
    <w:rsid w:val="006411B3"/>
    <w:rsid w:val="00645BA3"/>
    <w:rsid w:val="00654A39"/>
    <w:rsid w:val="00663B35"/>
    <w:rsid w:val="00664792"/>
    <w:rsid w:val="00665AE5"/>
    <w:rsid w:val="00665E83"/>
    <w:rsid w:val="00674B66"/>
    <w:rsid w:val="00674FEF"/>
    <w:rsid w:val="00683178"/>
    <w:rsid w:val="00687D66"/>
    <w:rsid w:val="006941CF"/>
    <w:rsid w:val="006957FF"/>
    <w:rsid w:val="006970DE"/>
    <w:rsid w:val="006A1020"/>
    <w:rsid w:val="006A2402"/>
    <w:rsid w:val="006B3ABF"/>
    <w:rsid w:val="006B7473"/>
    <w:rsid w:val="006C57F9"/>
    <w:rsid w:val="006C5F43"/>
    <w:rsid w:val="006C6122"/>
    <w:rsid w:val="006D1316"/>
    <w:rsid w:val="006D2C59"/>
    <w:rsid w:val="006D6721"/>
    <w:rsid w:val="006F3B10"/>
    <w:rsid w:val="006F45D5"/>
    <w:rsid w:val="006F4609"/>
    <w:rsid w:val="006F5294"/>
    <w:rsid w:val="006F5325"/>
    <w:rsid w:val="00703B6F"/>
    <w:rsid w:val="00707457"/>
    <w:rsid w:val="00721243"/>
    <w:rsid w:val="007262BD"/>
    <w:rsid w:val="00727AB5"/>
    <w:rsid w:val="0073058C"/>
    <w:rsid w:val="00733CFA"/>
    <w:rsid w:val="00745350"/>
    <w:rsid w:val="00747A3D"/>
    <w:rsid w:val="00763E44"/>
    <w:rsid w:val="007715EF"/>
    <w:rsid w:val="007716CE"/>
    <w:rsid w:val="00776C9E"/>
    <w:rsid w:val="007823BF"/>
    <w:rsid w:val="007843E2"/>
    <w:rsid w:val="007A106E"/>
    <w:rsid w:val="007B2965"/>
    <w:rsid w:val="007B5475"/>
    <w:rsid w:val="007C1F9C"/>
    <w:rsid w:val="007C56BA"/>
    <w:rsid w:val="007D08A1"/>
    <w:rsid w:val="007E0F87"/>
    <w:rsid w:val="007E19C3"/>
    <w:rsid w:val="007E4DF9"/>
    <w:rsid w:val="007E6E1E"/>
    <w:rsid w:val="007F164D"/>
    <w:rsid w:val="007F4D46"/>
    <w:rsid w:val="008005CA"/>
    <w:rsid w:val="0080390B"/>
    <w:rsid w:val="00804B9B"/>
    <w:rsid w:val="00805C57"/>
    <w:rsid w:val="00807FBE"/>
    <w:rsid w:val="008112EC"/>
    <w:rsid w:val="00813EAC"/>
    <w:rsid w:val="00814D99"/>
    <w:rsid w:val="008150C6"/>
    <w:rsid w:val="00823687"/>
    <w:rsid w:val="008241B8"/>
    <w:rsid w:val="0082427D"/>
    <w:rsid w:val="00833912"/>
    <w:rsid w:val="00841508"/>
    <w:rsid w:val="00844078"/>
    <w:rsid w:val="0084499D"/>
    <w:rsid w:val="0085438B"/>
    <w:rsid w:val="008571AC"/>
    <w:rsid w:val="00861033"/>
    <w:rsid w:val="008661AD"/>
    <w:rsid w:val="00876DCE"/>
    <w:rsid w:val="008862AD"/>
    <w:rsid w:val="00895F3C"/>
    <w:rsid w:val="00896573"/>
    <w:rsid w:val="008A71E0"/>
    <w:rsid w:val="008B7323"/>
    <w:rsid w:val="008C0F40"/>
    <w:rsid w:val="008C4062"/>
    <w:rsid w:val="008C5266"/>
    <w:rsid w:val="008D057F"/>
    <w:rsid w:val="008D17D4"/>
    <w:rsid w:val="008E0433"/>
    <w:rsid w:val="008E0B85"/>
    <w:rsid w:val="008E4CC4"/>
    <w:rsid w:val="008F5511"/>
    <w:rsid w:val="008F648C"/>
    <w:rsid w:val="00907E78"/>
    <w:rsid w:val="009110C3"/>
    <w:rsid w:val="009114B6"/>
    <w:rsid w:val="00914B35"/>
    <w:rsid w:val="0091798A"/>
    <w:rsid w:val="00925209"/>
    <w:rsid w:val="00937804"/>
    <w:rsid w:val="00941B1C"/>
    <w:rsid w:val="00943EBF"/>
    <w:rsid w:val="009448A9"/>
    <w:rsid w:val="0094583E"/>
    <w:rsid w:val="00950B12"/>
    <w:rsid w:val="00955F98"/>
    <w:rsid w:val="00956B8D"/>
    <w:rsid w:val="009618E2"/>
    <w:rsid w:val="00965187"/>
    <w:rsid w:val="009660B4"/>
    <w:rsid w:val="00972584"/>
    <w:rsid w:val="00975AF3"/>
    <w:rsid w:val="00981AD2"/>
    <w:rsid w:val="00994E2E"/>
    <w:rsid w:val="00997638"/>
    <w:rsid w:val="009A23B4"/>
    <w:rsid w:val="009B6B98"/>
    <w:rsid w:val="009B734D"/>
    <w:rsid w:val="009C1B1C"/>
    <w:rsid w:val="009D0503"/>
    <w:rsid w:val="009D093B"/>
    <w:rsid w:val="009D3521"/>
    <w:rsid w:val="009E39E2"/>
    <w:rsid w:val="009F1C0B"/>
    <w:rsid w:val="009F46F2"/>
    <w:rsid w:val="009F539D"/>
    <w:rsid w:val="00A01B82"/>
    <w:rsid w:val="00A02087"/>
    <w:rsid w:val="00A03296"/>
    <w:rsid w:val="00A07734"/>
    <w:rsid w:val="00A15CCA"/>
    <w:rsid w:val="00A162FE"/>
    <w:rsid w:val="00A23EEE"/>
    <w:rsid w:val="00A260F5"/>
    <w:rsid w:val="00A33BE5"/>
    <w:rsid w:val="00A33FDB"/>
    <w:rsid w:val="00A34DAC"/>
    <w:rsid w:val="00A3741F"/>
    <w:rsid w:val="00A42DEF"/>
    <w:rsid w:val="00A45EF1"/>
    <w:rsid w:val="00A52CEE"/>
    <w:rsid w:val="00A61F0A"/>
    <w:rsid w:val="00A668AD"/>
    <w:rsid w:val="00A70A11"/>
    <w:rsid w:val="00A73D5F"/>
    <w:rsid w:val="00A76F6E"/>
    <w:rsid w:val="00A84314"/>
    <w:rsid w:val="00A86554"/>
    <w:rsid w:val="00AA3422"/>
    <w:rsid w:val="00AA452B"/>
    <w:rsid w:val="00AA6F81"/>
    <w:rsid w:val="00AA7CAB"/>
    <w:rsid w:val="00AB0730"/>
    <w:rsid w:val="00AB3495"/>
    <w:rsid w:val="00AB68FE"/>
    <w:rsid w:val="00AC64FC"/>
    <w:rsid w:val="00AC73A7"/>
    <w:rsid w:val="00AE5817"/>
    <w:rsid w:val="00AF1D9E"/>
    <w:rsid w:val="00B00FE9"/>
    <w:rsid w:val="00B11899"/>
    <w:rsid w:val="00B12B0C"/>
    <w:rsid w:val="00B2220B"/>
    <w:rsid w:val="00B32BA4"/>
    <w:rsid w:val="00B3660C"/>
    <w:rsid w:val="00B37D22"/>
    <w:rsid w:val="00B45CB3"/>
    <w:rsid w:val="00B5110E"/>
    <w:rsid w:val="00B53B79"/>
    <w:rsid w:val="00B56383"/>
    <w:rsid w:val="00B6309A"/>
    <w:rsid w:val="00B66B0E"/>
    <w:rsid w:val="00B76D12"/>
    <w:rsid w:val="00B77A46"/>
    <w:rsid w:val="00B81E2F"/>
    <w:rsid w:val="00B87D34"/>
    <w:rsid w:val="00B93C1D"/>
    <w:rsid w:val="00B95174"/>
    <w:rsid w:val="00B95BB4"/>
    <w:rsid w:val="00B96A23"/>
    <w:rsid w:val="00B96E78"/>
    <w:rsid w:val="00BA189B"/>
    <w:rsid w:val="00BA1BFF"/>
    <w:rsid w:val="00BA54A6"/>
    <w:rsid w:val="00BB4BD0"/>
    <w:rsid w:val="00BC50AB"/>
    <w:rsid w:val="00BC64BD"/>
    <w:rsid w:val="00BC6FB7"/>
    <w:rsid w:val="00BE4CB4"/>
    <w:rsid w:val="00BE6035"/>
    <w:rsid w:val="00BE7DD1"/>
    <w:rsid w:val="00BF04E3"/>
    <w:rsid w:val="00BF4024"/>
    <w:rsid w:val="00BF561D"/>
    <w:rsid w:val="00C025AC"/>
    <w:rsid w:val="00C03705"/>
    <w:rsid w:val="00C115F5"/>
    <w:rsid w:val="00C12662"/>
    <w:rsid w:val="00C13EA9"/>
    <w:rsid w:val="00C15BA0"/>
    <w:rsid w:val="00C170F8"/>
    <w:rsid w:val="00C216BC"/>
    <w:rsid w:val="00C268B2"/>
    <w:rsid w:val="00C268B6"/>
    <w:rsid w:val="00C27532"/>
    <w:rsid w:val="00C275DE"/>
    <w:rsid w:val="00C3123C"/>
    <w:rsid w:val="00C31F5E"/>
    <w:rsid w:val="00C369F9"/>
    <w:rsid w:val="00C404FB"/>
    <w:rsid w:val="00C42869"/>
    <w:rsid w:val="00C450C9"/>
    <w:rsid w:val="00C50D5F"/>
    <w:rsid w:val="00C53A14"/>
    <w:rsid w:val="00C54192"/>
    <w:rsid w:val="00C557D9"/>
    <w:rsid w:val="00C57401"/>
    <w:rsid w:val="00C66E8B"/>
    <w:rsid w:val="00C73035"/>
    <w:rsid w:val="00C74B70"/>
    <w:rsid w:val="00C77A04"/>
    <w:rsid w:val="00C859E5"/>
    <w:rsid w:val="00CA32F7"/>
    <w:rsid w:val="00CB0F63"/>
    <w:rsid w:val="00CB208F"/>
    <w:rsid w:val="00CB2FB4"/>
    <w:rsid w:val="00CB66B1"/>
    <w:rsid w:val="00CC1529"/>
    <w:rsid w:val="00CC67CF"/>
    <w:rsid w:val="00CD40FA"/>
    <w:rsid w:val="00CE0691"/>
    <w:rsid w:val="00CE2AB3"/>
    <w:rsid w:val="00CE3671"/>
    <w:rsid w:val="00CE3E98"/>
    <w:rsid w:val="00CE6FE2"/>
    <w:rsid w:val="00CE7EF0"/>
    <w:rsid w:val="00D02C85"/>
    <w:rsid w:val="00D03EE4"/>
    <w:rsid w:val="00D1186D"/>
    <w:rsid w:val="00D25A1D"/>
    <w:rsid w:val="00D345DC"/>
    <w:rsid w:val="00D4324C"/>
    <w:rsid w:val="00D4528B"/>
    <w:rsid w:val="00D47F42"/>
    <w:rsid w:val="00D51152"/>
    <w:rsid w:val="00D52ABD"/>
    <w:rsid w:val="00D62A89"/>
    <w:rsid w:val="00D63672"/>
    <w:rsid w:val="00D662D0"/>
    <w:rsid w:val="00D6684D"/>
    <w:rsid w:val="00D7104F"/>
    <w:rsid w:val="00D71F41"/>
    <w:rsid w:val="00D852E3"/>
    <w:rsid w:val="00D96846"/>
    <w:rsid w:val="00DA02D1"/>
    <w:rsid w:val="00DA1406"/>
    <w:rsid w:val="00DA514E"/>
    <w:rsid w:val="00DA6A80"/>
    <w:rsid w:val="00DB2BDD"/>
    <w:rsid w:val="00DB7CAD"/>
    <w:rsid w:val="00DC103D"/>
    <w:rsid w:val="00DC682C"/>
    <w:rsid w:val="00DD64B2"/>
    <w:rsid w:val="00DE0787"/>
    <w:rsid w:val="00DE5797"/>
    <w:rsid w:val="00DE58CF"/>
    <w:rsid w:val="00DE5E95"/>
    <w:rsid w:val="00DE6827"/>
    <w:rsid w:val="00DE72FC"/>
    <w:rsid w:val="00DF47B0"/>
    <w:rsid w:val="00DF564A"/>
    <w:rsid w:val="00DF5CCD"/>
    <w:rsid w:val="00E04C82"/>
    <w:rsid w:val="00E15B75"/>
    <w:rsid w:val="00E16974"/>
    <w:rsid w:val="00E2089A"/>
    <w:rsid w:val="00E2117E"/>
    <w:rsid w:val="00E2309A"/>
    <w:rsid w:val="00E23DC4"/>
    <w:rsid w:val="00E23DF8"/>
    <w:rsid w:val="00E26FB0"/>
    <w:rsid w:val="00E27E53"/>
    <w:rsid w:val="00E31933"/>
    <w:rsid w:val="00E32F0A"/>
    <w:rsid w:val="00E3352E"/>
    <w:rsid w:val="00E40EBF"/>
    <w:rsid w:val="00E4131A"/>
    <w:rsid w:val="00E45238"/>
    <w:rsid w:val="00E46B05"/>
    <w:rsid w:val="00E47B9D"/>
    <w:rsid w:val="00E50F91"/>
    <w:rsid w:val="00E566BF"/>
    <w:rsid w:val="00E5736F"/>
    <w:rsid w:val="00E66490"/>
    <w:rsid w:val="00E71072"/>
    <w:rsid w:val="00E7678B"/>
    <w:rsid w:val="00E816EA"/>
    <w:rsid w:val="00E91DDC"/>
    <w:rsid w:val="00E92346"/>
    <w:rsid w:val="00E925B3"/>
    <w:rsid w:val="00E96352"/>
    <w:rsid w:val="00E96F46"/>
    <w:rsid w:val="00EA1CFA"/>
    <w:rsid w:val="00EA6995"/>
    <w:rsid w:val="00EB0EED"/>
    <w:rsid w:val="00EB4532"/>
    <w:rsid w:val="00EB4BC3"/>
    <w:rsid w:val="00EB62D2"/>
    <w:rsid w:val="00EB76A8"/>
    <w:rsid w:val="00EC34B9"/>
    <w:rsid w:val="00EE5EB4"/>
    <w:rsid w:val="00EF00DE"/>
    <w:rsid w:val="00EF1C11"/>
    <w:rsid w:val="00EF3BD2"/>
    <w:rsid w:val="00F00F60"/>
    <w:rsid w:val="00F010A5"/>
    <w:rsid w:val="00F11FC1"/>
    <w:rsid w:val="00F13117"/>
    <w:rsid w:val="00F15955"/>
    <w:rsid w:val="00F15D9B"/>
    <w:rsid w:val="00F20C0A"/>
    <w:rsid w:val="00F21ECE"/>
    <w:rsid w:val="00F2243D"/>
    <w:rsid w:val="00F23869"/>
    <w:rsid w:val="00F310A8"/>
    <w:rsid w:val="00F3253D"/>
    <w:rsid w:val="00F350AF"/>
    <w:rsid w:val="00F50301"/>
    <w:rsid w:val="00F539AC"/>
    <w:rsid w:val="00F55A6E"/>
    <w:rsid w:val="00F628FC"/>
    <w:rsid w:val="00F6563E"/>
    <w:rsid w:val="00F71419"/>
    <w:rsid w:val="00F7735E"/>
    <w:rsid w:val="00F82DCC"/>
    <w:rsid w:val="00F90618"/>
    <w:rsid w:val="00FA25BB"/>
    <w:rsid w:val="00FA387E"/>
    <w:rsid w:val="00FD2687"/>
    <w:rsid w:val="00FD6BF2"/>
    <w:rsid w:val="00FE0624"/>
    <w:rsid w:val="00FE7DE8"/>
    <w:rsid w:val="00FF0FA1"/>
    <w:rsid w:val="00FF7E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3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054E68"/>
    <w:pPr>
      <w:ind w:firstLine="720"/>
      <w:jc w:val="both"/>
    </w:pPr>
    <w:rPr>
      <w:rFonts w:ascii="Franklin Gothic Book" w:hAnsi="Franklin Gothic Book"/>
    </w:rPr>
  </w:style>
  <w:style w:type="paragraph" w:styleId="Heading1">
    <w:name w:val="heading 1"/>
    <w:basedOn w:val="Normal"/>
    <w:next w:val="Normal"/>
    <w:link w:val="Heading1Char"/>
    <w:uiPriority w:val="99"/>
    <w:qFormat/>
    <w:locked/>
    <w:rsid w:val="00054E68"/>
    <w:pPr>
      <w:keepNext/>
      <w:keepLines/>
      <w:numPr>
        <w:numId w:val="13"/>
      </w:numPr>
      <w:spacing w:before="360" w:after="240"/>
      <w:jc w:val="left"/>
      <w:outlineLvl w:val="0"/>
    </w:pPr>
    <w:rPr>
      <w:rFonts w:ascii="Franklin Gothic Heavy" w:eastAsia="Times New Roman" w:hAnsi="Franklin Gothic Heavy"/>
      <w:bCs/>
      <w:color w:val="0070C0"/>
      <w:sz w:val="52"/>
      <w:szCs w:val="40"/>
    </w:rPr>
  </w:style>
  <w:style w:type="paragraph" w:styleId="Heading2">
    <w:name w:val="heading 2"/>
    <w:basedOn w:val="Normal"/>
    <w:next w:val="BodyText"/>
    <w:link w:val="Heading2Char"/>
    <w:uiPriority w:val="99"/>
    <w:qFormat/>
    <w:locked/>
    <w:rsid w:val="00054E68"/>
    <w:pPr>
      <w:keepNext/>
      <w:keepLines/>
      <w:numPr>
        <w:ilvl w:val="1"/>
        <w:numId w:val="13"/>
      </w:numPr>
      <w:spacing w:before="240" w:after="240"/>
      <w:jc w:val="left"/>
      <w:outlineLvl w:val="1"/>
    </w:pPr>
    <w:rPr>
      <w:rFonts w:eastAsia="Times New Roman"/>
      <w:b/>
      <w:bCs/>
      <w:sz w:val="28"/>
      <w:szCs w:val="26"/>
    </w:rPr>
  </w:style>
  <w:style w:type="paragraph" w:styleId="Heading3">
    <w:name w:val="heading 3"/>
    <w:basedOn w:val="Normal"/>
    <w:next w:val="Normal"/>
    <w:link w:val="Heading3Char"/>
    <w:uiPriority w:val="99"/>
    <w:qFormat/>
    <w:locked/>
    <w:rsid w:val="00054E68"/>
    <w:pPr>
      <w:keepNext/>
      <w:keepLines/>
      <w:numPr>
        <w:ilvl w:val="2"/>
        <w:numId w:val="13"/>
      </w:numPr>
      <w:spacing w:before="240" w:after="240"/>
      <w:jc w:val="left"/>
      <w:outlineLvl w:val="2"/>
    </w:pPr>
    <w:rPr>
      <w:rFonts w:eastAsia="Times New Roman"/>
      <w:b/>
      <w:bCs/>
      <w:sz w:val="24"/>
    </w:rPr>
  </w:style>
  <w:style w:type="paragraph" w:styleId="Heading4">
    <w:name w:val="heading 4"/>
    <w:basedOn w:val="Normal"/>
    <w:next w:val="Normal"/>
    <w:link w:val="Heading4Char"/>
    <w:uiPriority w:val="99"/>
    <w:qFormat/>
    <w:locked/>
    <w:rsid w:val="00054E68"/>
    <w:pPr>
      <w:keepNext/>
      <w:keepLines/>
      <w:numPr>
        <w:ilvl w:val="3"/>
        <w:numId w:val="13"/>
      </w:numPr>
      <w:spacing w:before="240" w:after="240"/>
      <w:jc w:val="left"/>
      <w:outlineLvl w:val="3"/>
    </w:pPr>
    <w:rPr>
      <w:rFonts w:eastAsia="Times New Roman"/>
      <w:b/>
      <w:bCs/>
      <w:iCs/>
    </w:rPr>
  </w:style>
  <w:style w:type="paragraph" w:styleId="Heading5">
    <w:name w:val="heading 5"/>
    <w:basedOn w:val="Heading4"/>
    <w:next w:val="Normal"/>
    <w:link w:val="Heading5Char"/>
    <w:uiPriority w:val="99"/>
    <w:qFormat/>
    <w:locked/>
    <w:rsid w:val="00054E68"/>
    <w:pPr>
      <w:numPr>
        <w:ilvl w:val="0"/>
        <w:numId w:val="0"/>
      </w:numPr>
      <w:outlineLvl w:val="4"/>
    </w:pPr>
  </w:style>
  <w:style w:type="paragraph" w:styleId="Heading7">
    <w:name w:val="heading 7"/>
    <w:basedOn w:val="Normal"/>
    <w:next w:val="Normal"/>
    <w:link w:val="Heading7Char"/>
    <w:uiPriority w:val="99"/>
    <w:qFormat/>
    <w:locked/>
    <w:rsid w:val="00054E68"/>
    <w:pPr>
      <w:autoSpaceDE w:val="0"/>
      <w:autoSpaceDN w:val="0"/>
      <w:adjustRightInd w:val="0"/>
      <w:spacing w:before="180" w:after="60"/>
      <w:ind w:firstLine="0"/>
      <w:outlineLvl w:val="6"/>
    </w:pPr>
    <w:rPr>
      <w:b/>
      <w:i/>
      <w:noProof/>
      <w:color w:val="0070C0"/>
    </w:rPr>
  </w:style>
  <w:style w:type="paragraph" w:styleId="Heading8">
    <w:name w:val="heading 8"/>
    <w:basedOn w:val="Normal"/>
    <w:next w:val="Normal"/>
    <w:link w:val="Heading8Char"/>
    <w:uiPriority w:val="99"/>
    <w:qFormat/>
    <w:locked/>
    <w:rsid w:val="00054E68"/>
    <w:pPr>
      <w:autoSpaceDE w:val="0"/>
      <w:autoSpaceDN w:val="0"/>
      <w:adjustRightInd w:val="0"/>
      <w:spacing w:before="120" w:after="60"/>
      <w:ind w:firstLine="0"/>
      <w:jc w:val="left"/>
      <w:outlineLvl w:val="7"/>
    </w:pPr>
    <w:rPr>
      <w:rFonts w:cs="Humanist777BT-RomanB"/>
      <w:b/>
      <w:color w:val="595959"/>
      <w:sz w:val="2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D7C46"/>
    <w:rPr>
      <w:rFonts w:ascii="Franklin Gothic Heavy" w:eastAsia="Times New Roman" w:hAnsi="Franklin Gothic Heavy"/>
      <w:bCs/>
      <w:color w:val="0070C0"/>
      <w:sz w:val="52"/>
      <w:szCs w:val="40"/>
    </w:rPr>
  </w:style>
  <w:style w:type="character" w:customStyle="1" w:styleId="Heading2Char">
    <w:name w:val="Heading 2 Char"/>
    <w:basedOn w:val="DefaultParagraphFont"/>
    <w:link w:val="Heading2"/>
    <w:uiPriority w:val="99"/>
    <w:locked/>
    <w:rsid w:val="000760E4"/>
    <w:rPr>
      <w:rFonts w:ascii="Franklin Gothic Book" w:eastAsia="Times New Roman" w:hAnsi="Franklin Gothic Book"/>
      <w:b/>
      <w:bCs/>
      <w:sz w:val="28"/>
      <w:szCs w:val="26"/>
    </w:rPr>
  </w:style>
  <w:style w:type="character" w:customStyle="1" w:styleId="Heading3Char">
    <w:name w:val="Heading 3 Char"/>
    <w:basedOn w:val="DefaultParagraphFont"/>
    <w:link w:val="Heading3"/>
    <w:uiPriority w:val="99"/>
    <w:locked/>
    <w:rsid w:val="000760E4"/>
    <w:rPr>
      <w:rFonts w:ascii="Franklin Gothic Book" w:eastAsia="Times New Roman" w:hAnsi="Franklin Gothic Book"/>
      <w:b/>
      <w:bCs/>
      <w:sz w:val="24"/>
    </w:rPr>
  </w:style>
  <w:style w:type="character" w:customStyle="1" w:styleId="Heading4Char">
    <w:name w:val="Heading 4 Char"/>
    <w:basedOn w:val="DefaultParagraphFont"/>
    <w:link w:val="Heading4"/>
    <w:uiPriority w:val="99"/>
    <w:locked/>
    <w:rsid w:val="000760E4"/>
    <w:rPr>
      <w:rFonts w:ascii="Franklin Gothic Book" w:eastAsia="Times New Roman" w:hAnsi="Franklin Gothic Book"/>
      <w:b/>
      <w:bCs/>
      <w:iCs/>
    </w:rPr>
  </w:style>
  <w:style w:type="character" w:customStyle="1" w:styleId="Heading5Char">
    <w:name w:val="Heading 5 Char"/>
    <w:basedOn w:val="DefaultParagraphFont"/>
    <w:link w:val="Heading5"/>
    <w:uiPriority w:val="99"/>
    <w:locked/>
    <w:rsid w:val="000760E4"/>
    <w:rPr>
      <w:rFonts w:ascii="Franklin Gothic Book" w:hAnsi="Franklin Gothic Book" w:cs="Times New Roman"/>
      <w:b/>
      <w:bCs/>
      <w:iCs/>
    </w:rPr>
  </w:style>
  <w:style w:type="character" w:customStyle="1" w:styleId="Heading7Char">
    <w:name w:val="Heading 7 Char"/>
    <w:basedOn w:val="DefaultParagraphFont"/>
    <w:link w:val="Heading7"/>
    <w:uiPriority w:val="99"/>
    <w:locked/>
    <w:rsid w:val="00BA189B"/>
    <w:rPr>
      <w:rFonts w:ascii="Franklin Gothic Book" w:hAnsi="Franklin Gothic Book" w:cs="Times New Roman"/>
      <w:b/>
      <w:i/>
      <w:noProof/>
      <w:color w:val="0070C0"/>
    </w:rPr>
  </w:style>
  <w:style w:type="character" w:customStyle="1" w:styleId="Heading8Char">
    <w:name w:val="Heading 8 Char"/>
    <w:basedOn w:val="DefaultParagraphFont"/>
    <w:link w:val="Heading8"/>
    <w:uiPriority w:val="99"/>
    <w:locked/>
    <w:rsid w:val="000803EC"/>
    <w:rPr>
      <w:rFonts w:ascii="Franklin Gothic Book" w:hAnsi="Franklin Gothic Book" w:cs="Humanist777BT-RomanB"/>
      <w:b/>
      <w:color w:val="595959"/>
      <w:sz w:val="18"/>
      <w:szCs w:val="18"/>
    </w:rPr>
  </w:style>
  <w:style w:type="paragraph" w:styleId="Header">
    <w:name w:val="header"/>
    <w:basedOn w:val="Normal"/>
    <w:link w:val="HeaderChar"/>
    <w:uiPriority w:val="99"/>
    <w:rsid w:val="00054E68"/>
    <w:pPr>
      <w:pBdr>
        <w:bottom w:val="single" w:sz="8" w:space="1" w:color="0070C0"/>
      </w:pBdr>
      <w:ind w:firstLine="0"/>
    </w:pPr>
    <w:rPr>
      <w:sz w:val="20"/>
    </w:rPr>
  </w:style>
  <w:style w:type="character" w:customStyle="1" w:styleId="HeaderChar">
    <w:name w:val="Header Char"/>
    <w:basedOn w:val="DefaultParagraphFont"/>
    <w:link w:val="Header"/>
    <w:uiPriority w:val="99"/>
    <w:locked/>
    <w:rsid w:val="00404140"/>
    <w:rPr>
      <w:rFonts w:ascii="Franklin Gothic Book" w:hAnsi="Franklin Gothic Book" w:cs="Times New Roman"/>
      <w:sz w:val="20"/>
    </w:rPr>
  </w:style>
  <w:style w:type="paragraph" w:styleId="Footer">
    <w:name w:val="footer"/>
    <w:basedOn w:val="Header"/>
    <w:link w:val="FooterChar"/>
    <w:uiPriority w:val="99"/>
    <w:rsid w:val="00054E68"/>
    <w:pPr>
      <w:pBdr>
        <w:top w:val="single" w:sz="24" w:space="1" w:color="0070C0"/>
        <w:bottom w:val="none" w:sz="0" w:space="0" w:color="auto"/>
      </w:pBdr>
      <w:spacing w:before="240"/>
    </w:pPr>
    <w:rPr>
      <w:rFonts w:cs="Helvetica"/>
      <w:noProof/>
    </w:rPr>
  </w:style>
  <w:style w:type="character" w:customStyle="1" w:styleId="FooterChar">
    <w:name w:val="Footer Char"/>
    <w:basedOn w:val="DefaultParagraphFont"/>
    <w:link w:val="Footer"/>
    <w:uiPriority w:val="99"/>
    <w:locked/>
    <w:rsid w:val="00404140"/>
    <w:rPr>
      <w:rFonts w:ascii="Franklin Gothic Book" w:hAnsi="Franklin Gothic Book" w:cs="Helvetica"/>
      <w:noProof/>
      <w:sz w:val="20"/>
    </w:rPr>
  </w:style>
  <w:style w:type="paragraph" w:styleId="BalloonText">
    <w:name w:val="Balloon Text"/>
    <w:basedOn w:val="Normal"/>
    <w:link w:val="BalloonTextChar"/>
    <w:uiPriority w:val="99"/>
    <w:semiHidden/>
    <w:rsid w:val="000760E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04140"/>
    <w:rPr>
      <w:rFonts w:ascii="Tahoma" w:hAnsi="Tahoma" w:cs="Tahoma"/>
      <w:sz w:val="16"/>
      <w:szCs w:val="16"/>
    </w:rPr>
  </w:style>
  <w:style w:type="character" w:styleId="Hyperlink">
    <w:name w:val="Hyperlink"/>
    <w:basedOn w:val="DefaultParagraphFont"/>
    <w:uiPriority w:val="99"/>
    <w:rsid w:val="00054E68"/>
    <w:rPr>
      <w:rFonts w:cs="Times New Roman"/>
      <w:color w:val="0000FF"/>
      <w:u w:val="single"/>
    </w:rPr>
  </w:style>
  <w:style w:type="paragraph" w:styleId="ListParagraph">
    <w:name w:val="List Paragraph"/>
    <w:basedOn w:val="ListBullet"/>
    <w:uiPriority w:val="99"/>
    <w:qFormat/>
    <w:rsid w:val="00054E68"/>
    <w:pPr>
      <w:numPr>
        <w:numId w:val="14"/>
      </w:numPr>
    </w:pPr>
  </w:style>
  <w:style w:type="character" w:styleId="CommentReference">
    <w:name w:val="annotation reference"/>
    <w:basedOn w:val="DefaultParagraphFont"/>
    <w:uiPriority w:val="99"/>
    <w:semiHidden/>
    <w:rsid w:val="00054E68"/>
    <w:rPr>
      <w:rFonts w:cs="Times New Roman"/>
      <w:sz w:val="16"/>
      <w:szCs w:val="16"/>
    </w:rPr>
  </w:style>
  <w:style w:type="paragraph" w:styleId="CommentText">
    <w:name w:val="annotation text"/>
    <w:basedOn w:val="Normal"/>
    <w:link w:val="CommentTextChar"/>
    <w:uiPriority w:val="99"/>
    <w:semiHidden/>
    <w:rsid w:val="00054E68"/>
    <w:pPr>
      <w:ind w:firstLine="0"/>
    </w:pPr>
    <w:rPr>
      <w:sz w:val="20"/>
      <w:szCs w:val="20"/>
    </w:rPr>
  </w:style>
  <w:style w:type="character" w:customStyle="1" w:styleId="CommentTextChar">
    <w:name w:val="Comment Text Char"/>
    <w:basedOn w:val="DefaultParagraphFont"/>
    <w:link w:val="CommentText"/>
    <w:uiPriority w:val="99"/>
    <w:semiHidden/>
    <w:locked/>
    <w:rsid w:val="002D2C91"/>
    <w:rPr>
      <w:rFonts w:ascii="Franklin Gothic Book" w:hAnsi="Franklin Gothic Book" w:cs="Times New Roman"/>
      <w:sz w:val="20"/>
      <w:szCs w:val="20"/>
    </w:rPr>
  </w:style>
  <w:style w:type="paragraph" w:styleId="CommentSubject">
    <w:name w:val="annotation subject"/>
    <w:basedOn w:val="CommentText"/>
    <w:next w:val="CommentText"/>
    <w:link w:val="CommentSubjectChar"/>
    <w:uiPriority w:val="99"/>
    <w:semiHidden/>
    <w:rsid w:val="00054E68"/>
    <w:rPr>
      <w:b/>
      <w:bCs/>
    </w:rPr>
  </w:style>
  <w:style w:type="character" w:customStyle="1" w:styleId="CommentSubjectChar">
    <w:name w:val="Comment Subject Char"/>
    <w:basedOn w:val="CommentTextChar"/>
    <w:link w:val="CommentSubject"/>
    <w:uiPriority w:val="99"/>
    <w:semiHidden/>
    <w:locked/>
    <w:rsid w:val="002D2C91"/>
    <w:rPr>
      <w:rFonts w:ascii="Franklin Gothic Book" w:hAnsi="Franklin Gothic Book" w:cs="Times New Roman"/>
      <w:b/>
      <w:bCs/>
      <w:sz w:val="20"/>
      <w:szCs w:val="20"/>
    </w:rPr>
  </w:style>
  <w:style w:type="paragraph" w:styleId="BodyText">
    <w:name w:val="Body Text"/>
    <w:basedOn w:val="Normal"/>
    <w:link w:val="BodyTextChar"/>
    <w:uiPriority w:val="99"/>
    <w:rsid w:val="00054E68"/>
    <w:pPr>
      <w:autoSpaceDE w:val="0"/>
      <w:autoSpaceDN w:val="0"/>
      <w:adjustRightInd w:val="0"/>
      <w:spacing w:before="240" w:after="240"/>
    </w:pPr>
    <w:rPr>
      <w:rFonts w:cs="Helvetica"/>
    </w:rPr>
  </w:style>
  <w:style w:type="character" w:customStyle="1" w:styleId="BodyTextChar">
    <w:name w:val="Body Text Char"/>
    <w:basedOn w:val="DefaultParagraphFont"/>
    <w:link w:val="BodyText"/>
    <w:uiPriority w:val="99"/>
    <w:locked/>
    <w:rsid w:val="000760E4"/>
    <w:rPr>
      <w:rFonts w:ascii="Franklin Gothic Book" w:hAnsi="Franklin Gothic Book" w:cs="Helvetica"/>
    </w:rPr>
  </w:style>
  <w:style w:type="paragraph" w:customStyle="1" w:styleId="BodyTextbeforebullet">
    <w:name w:val="Body Text before bullet"/>
    <w:basedOn w:val="BodyText"/>
    <w:uiPriority w:val="99"/>
    <w:rsid w:val="00054E68"/>
    <w:pPr>
      <w:spacing w:after="120"/>
    </w:pPr>
  </w:style>
  <w:style w:type="paragraph" w:styleId="Caption">
    <w:name w:val="caption"/>
    <w:basedOn w:val="Normal"/>
    <w:next w:val="Normal"/>
    <w:uiPriority w:val="99"/>
    <w:qFormat/>
    <w:locked/>
    <w:rsid w:val="00054E68"/>
    <w:pPr>
      <w:keepNext/>
      <w:spacing w:before="360" w:after="120"/>
      <w:ind w:firstLine="0"/>
      <w:jc w:val="left"/>
    </w:pPr>
    <w:rPr>
      <w:rFonts w:ascii="Franklin Gothic Demi" w:hAnsi="Franklin Gothic Demi"/>
      <w:bCs/>
      <w:szCs w:val="18"/>
    </w:rPr>
  </w:style>
  <w:style w:type="paragraph" w:customStyle="1" w:styleId="Default">
    <w:name w:val="Default"/>
    <w:uiPriority w:val="99"/>
    <w:rsid w:val="00054E68"/>
    <w:pPr>
      <w:autoSpaceDE w:val="0"/>
      <w:autoSpaceDN w:val="0"/>
      <w:adjustRightInd w:val="0"/>
    </w:pPr>
    <w:rPr>
      <w:rFonts w:ascii="Helvetica" w:hAnsi="Helvetica" w:cs="Helvetica"/>
      <w:color w:val="000000"/>
      <w:sz w:val="24"/>
      <w:szCs w:val="24"/>
    </w:rPr>
  </w:style>
  <w:style w:type="character" w:styleId="FollowedHyperlink">
    <w:name w:val="FollowedHyperlink"/>
    <w:basedOn w:val="DefaultParagraphFont"/>
    <w:uiPriority w:val="99"/>
    <w:semiHidden/>
    <w:rsid w:val="00054E68"/>
    <w:rPr>
      <w:rFonts w:cs="Times New Roman"/>
      <w:color w:val="800080"/>
      <w:u w:val="single"/>
    </w:rPr>
  </w:style>
  <w:style w:type="paragraph" w:customStyle="1" w:styleId="Footer-landscape">
    <w:name w:val="Footer - landscape"/>
    <w:basedOn w:val="Header"/>
    <w:uiPriority w:val="99"/>
    <w:rsid w:val="00054E68"/>
    <w:pPr>
      <w:pBdr>
        <w:top w:val="single" w:sz="24" w:space="1" w:color="0070C0"/>
      </w:pBdr>
      <w:tabs>
        <w:tab w:val="center" w:pos="5760"/>
        <w:tab w:val="right" w:pos="11430"/>
      </w:tabs>
      <w:spacing w:before="240"/>
    </w:pPr>
    <w:rPr>
      <w:rFonts w:cs="Helvetica"/>
      <w:noProof/>
    </w:rPr>
  </w:style>
  <w:style w:type="character" w:styleId="FootnoteReference">
    <w:name w:val="footnote reference"/>
    <w:basedOn w:val="DefaultParagraphFont"/>
    <w:uiPriority w:val="99"/>
    <w:rsid w:val="00054E68"/>
    <w:rPr>
      <w:rFonts w:cs="Times New Roman"/>
      <w:vertAlign w:val="superscript"/>
    </w:rPr>
  </w:style>
  <w:style w:type="paragraph" w:styleId="FootnoteText">
    <w:name w:val="footnote text"/>
    <w:basedOn w:val="Normal"/>
    <w:link w:val="FootnoteTextChar"/>
    <w:uiPriority w:val="99"/>
    <w:rsid w:val="00054E68"/>
    <w:pPr>
      <w:ind w:firstLine="0"/>
      <w:jc w:val="left"/>
    </w:pPr>
    <w:rPr>
      <w:sz w:val="20"/>
      <w:szCs w:val="20"/>
    </w:rPr>
  </w:style>
  <w:style w:type="character" w:customStyle="1" w:styleId="FootnoteTextChar">
    <w:name w:val="Footnote Text Char"/>
    <w:basedOn w:val="DefaultParagraphFont"/>
    <w:link w:val="FootnoteText"/>
    <w:uiPriority w:val="99"/>
    <w:locked/>
    <w:rsid w:val="000760E4"/>
    <w:rPr>
      <w:rFonts w:ascii="Franklin Gothic Book" w:hAnsi="Franklin Gothic Book" w:cs="Times New Roman"/>
      <w:sz w:val="20"/>
      <w:szCs w:val="20"/>
    </w:rPr>
  </w:style>
  <w:style w:type="paragraph" w:customStyle="1" w:styleId="Graphic">
    <w:name w:val="Graphic"/>
    <w:basedOn w:val="BodyText"/>
    <w:uiPriority w:val="99"/>
    <w:rsid w:val="00054E68"/>
    <w:pPr>
      <w:spacing w:before="0" w:after="360"/>
      <w:ind w:firstLine="0"/>
    </w:pPr>
  </w:style>
  <w:style w:type="paragraph" w:customStyle="1" w:styleId="Graphicwithsource">
    <w:name w:val="Graphic with source"/>
    <w:basedOn w:val="Graphic"/>
    <w:uiPriority w:val="99"/>
    <w:rsid w:val="00054E68"/>
    <w:pPr>
      <w:spacing w:after="120"/>
    </w:pPr>
  </w:style>
  <w:style w:type="paragraph" w:styleId="NormalWeb">
    <w:name w:val="Normal (Web)"/>
    <w:basedOn w:val="Normal"/>
    <w:uiPriority w:val="99"/>
    <w:semiHidden/>
    <w:rsid w:val="00054E68"/>
    <w:pPr>
      <w:spacing w:before="100" w:beforeAutospacing="1" w:after="100" w:afterAutospacing="1"/>
      <w:ind w:firstLine="0"/>
      <w:jc w:val="left"/>
    </w:pPr>
    <w:rPr>
      <w:rFonts w:ascii="Times New Roman" w:hAnsi="Times New Roman"/>
      <w:sz w:val="24"/>
      <w:szCs w:val="24"/>
    </w:rPr>
  </w:style>
  <w:style w:type="paragraph" w:customStyle="1" w:styleId="Sectionpagebreak">
    <w:name w:val="Section / page break"/>
    <w:basedOn w:val="BodyText"/>
    <w:uiPriority w:val="99"/>
    <w:rsid w:val="00054E68"/>
    <w:pPr>
      <w:spacing w:before="0" w:after="0"/>
      <w:ind w:firstLine="0"/>
    </w:pPr>
    <w:rPr>
      <w:sz w:val="16"/>
    </w:rPr>
  </w:style>
  <w:style w:type="paragraph" w:customStyle="1" w:styleId="Source">
    <w:name w:val="Source"/>
    <w:basedOn w:val="BodyText"/>
    <w:uiPriority w:val="99"/>
    <w:rsid w:val="00054E68"/>
    <w:pPr>
      <w:spacing w:before="0" w:after="480"/>
      <w:ind w:firstLine="0"/>
      <w:contextualSpacing/>
      <w:jc w:val="left"/>
    </w:pPr>
    <w:rPr>
      <w:sz w:val="18"/>
      <w:szCs w:val="20"/>
    </w:rPr>
  </w:style>
  <w:style w:type="character" w:styleId="Strong">
    <w:name w:val="Strong"/>
    <w:basedOn w:val="DefaultParagraphFont"/>
    <w:uiPriority w:val="99"/>
    <w:qFormat/>
    <w:locked/>
    <w:rsid w:val="00054E68"/>
    <w:rPr>
      <w:rFonts w:cs="Times New Roman"/>
      <w:b/>
      <w:bCs/>
    </w:rPr>
  </w:style>
  <w:style w:type="table" w:styleId="TableGrid">
    <w:name w:val="Table Grid"/>
    <w:basedOn w:val="TableNormal"/>
    <w:uiPriority w:val="99"/>
    <w:locked/>
    <w:rsid w:val="00054E68"/>
    <w:rPr>
      <w:rFonts w:ascii="Franklin Gothic Book" w:hAnsi="Franklin Gothic Book"/>
      <w:sz w:val="20"/>
      <w:szCs w:val="20"/>
    </w:rPr>
    <w:tblPr>
      <w:tblInd w:w="72" w:type="dxa"/>
      <w:tblBorders>
        <w:bottom w:val="single" w:sz="4" w:space="0" w:color="000000"/>
        <w:insideH w:val="single" w:sz="4" w:space="0" w:color="000000"/>
        <w:insideV w:val="single" w:sz="4" w:space="0" w:color="000000"/>
      </w:tblBorders>
      <w:tblCellMar>
        <w:left w:w="72" w:type="dxa"/>
        <w:right w:w="72" w:type="dxa"/>
      </w:tblCellMar>
    </w:tblPr>
    <w:trPr>
      <w:cantSplit/>
    </w:trPr>
    <w:tblStylePr w:type="firstRow">
      <w:rPr>
        <w:rFonts w:cs="Times New Roman"/>
      </w:rPr>
      <w:tblPr/>
      <w:tcPr>
        <w:tcBorders>
          <w:top w:val="nil"/>
          <w:left w:val="nil"/>
          <w:bottom w:val="single" w:sz="4" w:space="0" w:color="FFFFFF"/>
          <w:right w:val="nil"/>
          <w:insideH w:val="nil"/>
          <w:insideV w:val="single" w:sz="4" w:space="0" w:color="FFFFFF"/>
          <w:tl2br w:val="nil"/>
          <w:tr2bl w:val="nil"/>
        </w:tcBorders>
        <w:shd w:val="clear" w:color="auto" w:fill="0070C0"/>
      </w:tcPr>
    </w:tblStylePr>
  </w:style>
  <w:style w:type="paragraph" w:styleId="TableofFigures">
    <w:name w:val="table of figures"/>
    <w:basedOn w:val="Normal"/>
    <w:next w:val="Normal"/>
    <w:uiPriority w:val="99"/>
    <w:rsid w:val="00054E68"/>
    <w:pPr>
      <w:tabs>
        <w:tab w:val="right" w:leader="dot" w:pos="9360"/>
      </w:tabs>
      <w:spacing w:before="60"/>
      <w:ind w:left="720" w:right="720" w:hanging="720"/>
      <w:jc w:val="left"/>
    </w:pPr>
  </w:style>
  <w:style w:type="paragraph" w:customStyle="1" w:styleId="Tcell-leftalign">
    <w:name w:val="Tcell - left align"/>
    <w:uiPriority w:val="99"/>
    <w:rsid w:val="00054E68"/>
    <w:pPr>
      <w:spacing w:before="40" w:after="40"/>
    </w:pPr>
    <w:rPr>
      <w:rFonts w:ascii="Franklin Gothic Book" w:hAnsi="Franklin Gothic Book" w:cs="Helvetica"/>
      <w:sz w:val="20"/>
    </w:rPr>
  </w:style>
  <w:style w:type="paragraph" w:styleId="TOC1">
    <w:name w:val="toc 1"/>
    <w:basedOn w:val="Normal"/>
    <w:next w:val="Normal"/>
    <w:uiPriority w:val="99"/>
    <w:locked/>
    <w:rsid w:val="00054E68"/>
    <w:pPr>
      <w:keepNext/>
      <w:tabs>
        <w:tab w:val="right" w:leader="dot" w:pos="9360"/>
      </w:tabs>
      <w:spacing w:before="120"/>
      <w:ind w:left="720" w:right="720" w:hanging="720"/>
      <w:jc w:val="left"/>
    </w:pPr>
    <w:rPr>
      <w:b/>
      <w:color w:val="0070C0"/>
    </w:rPr>
  </w:style>
  <w:style w:type="paragraph" w:styleId="TOC2">
    <w:name w:val="toc 2"/>
    <w:basedOn w:val="Normal"/>
    <w:next w:val="Normal"/>
    <w:uiPriority w:val="99"/>
    <w:locked/>
    <w:rsid w:val="00054E68"/>
    <w:pPr>
      <w:tabs>
        <w:tab w:val="right" w:leader="dot" w:pos="9360"/>
      </w:tabs>
      <w:spacing w:before="60"/>
      <w:ind w:left="1440" w:hanging="720"/>
      <w:jc w:val="left"/>
    </w:pPr>
    <w:rPr>
      <w:noProof/>
    </w:rPr>
  </w:style>
  <w:style w:type="paragraph" w:styleId="TOC3">
    <w:name w:val="toc 3"/>
    <w:basedOn w:val="Normal"/>
    <w:next w:val="Normal"/>
    <w:uiPriority w:val="99"/>
    <w:locked/>
    <w:rsid w:val="00054E68"/>
    <w:pPr>
      <w:tabs>
        <w:tab w:val="right" w:leader="dot" w:pos="9360"/>
      </w:tabs>
      <w:ind w:left="2160" w:right="720" w:hanging="720"/>
      <w:jc w:val="left"/>
    </w:pPr>
  </w:style>
  <w:style w:type="paragraph" w:styleId="TOC4">
    <w:name w:val="toc 4"/>
    <w:basedOn w:val="Normal"/>
    <w:next w:val="Normal"/>
    <w:autoRedefine/>
    <w:uiPriority w:val="99"/>
    <w:locked/>
    <w:rsid w:val="000760E4"/>
    <w:pPr>
      <w:spacing w:after="100" w:line="276" w:lineRule="auto"/>
      <w:ind w:left="660" w:firstLine="0"/>
      <w:jc w:val="left"/>
    </w:pPr>
    <w:rPr>
      <w:rFonts w:ascii="Calibri" w:eastAsia="Times New Roman" w:hAnsi="Calibri"/>
    </w:rPr>
  </w:style>
  <w:style w:type="paragraph" w:styleId="TOC5">
    <w:name w:val="toc 5"/>
    <w:basedOn w:val="Normal"/>
    <w:next w:val="Normal"/>
    <w:autoRedefine/>
    <w:uiPriority w:val="99"/>
    <w:locked/>
    <w:rsid w:val="000760E4"/>
    <w:pPr>
      <w:spacing w:after="100" w:line="276" w:lineRule="auto"/>
      <w:ind w:left="880" w:firstLine="0"/>
      <w:jc w:val="left"/>
    </w:pPr>
    <w:rPr>
      <w:rFonts w:ascii="Calibri" w:eastAsia="Times New Roman" w:hAnsi="Calibri"/>
    </w:rPr>
  </w:style>
  <w:style w:type="paragraph" w:styleId="TOC6">
    <w:name w:val="toc 6"/>
    <w:basedOn w:val="Normal"/>
    <w:next w:val="Normal"/>
    <w:autoRedefine/>
    <w:uiPriority w:val="99"/>
    <w:locked/>
    <w:rsid w:val="000760E4"/>
    <w:pPr>
      <w:spacing w:after="100" w:line="276" w:lineRule="auto"/>
      <w:ind w:left="1100" w:firstLine="0"/>
      <w:jc w:val="left"/>
    </w:pPr>
    <w:rPr>
      <w:rFonts w:ascii="Calibri" w:eastAsia="Times New Roman" w:hAnsi="Calibri"/>
    </w:rPr>
  </w:style>
  <w:style w:type="paragraph" w:styleId="TOC7">
    <w:name w:val="toc 7"/>
    <w:basedOn w:val="Normal"/>
    <w:next w:val="Normal"/>
    <w:autoRedefine/>
    <w:uiPriority w:val="99"/>
    <w:locked/>
    <w:rsid w:val="000760E4"/>
    <w:pPr>
      <w:spacing w:after="100" w:line="276" w:lineRule="auto"/>
      <w:ind w:left="1320" w:firstLine="0"/>
      <w:jc w:val="left"/>
    </w:pPr>
    <w:rPr>
      <w:rFonts w:ascii="Calibri" w:eastAsia="Times New Roman" w:hAnsi="Calibri"/>
    </w:rPr>
  </w:style>
  <w:style w:type="paragraph" w:styleId="TOC8">
    <w:name w:val="toc 8"/>
    <w:basedOn w:val="Normal"/>
    <w:next w:val="Normal"/>
    <w:autoRedefine/>
    <w:uiPriority w:val="99"/>
    <w:locked/>
    <w:rsid w:val="000760E4"/>
    <w:pPr>
      <w:spacing w:after="100" w:line="276" w:lineRule="auto"/>
      <w:ind w:left="1540" w:firstLine="0"/>
      <w:jc w:val="left"/>
    </w:pPr>
    <w:rPr>
      <w:rFonts w:ascii="Calibri" w:eastAsia="Times New Roman" w:hAnsi="Calibri"/>
    </w:rPr>
  </w:style>
  <w:style w:type="paragraph" w:styleId="TOC9">
    <w:name w:val="toc 9"/>
    <w:basedOn w:val="Normal"/>
    <w:next w:val="Normal"/>
    <w:autoRedefine/>
    <w:uiPriority w:val="99"/>
    <w:locked/>
    <w:rsid w:val="000760E4"/>
    <w:pPr>
      <w:spacing w:after="100" w:line="276" w:lineRule="auto"/>
      <w:ind w:left="1760" w:firstLine="0"/>
      <w:jc w:val="left"/>
    </w:pPr>
    <w:rPr>
      <w:rFonts w:ascii="Calibri" w:eastAsia="Times New Roman" w:hAnsi="Calibri"/>
    </w:rPr>
  </w:style>
  <w:style w:type="paragraph" w:styleId="TOCHeading">
    <w:name w:val="TOC Heading"/>
    <w:basedOn w:val="Heading1"/>
    <w:next w:val="Normal"/>
    <w:uiPriority w:val="99"/>
    <w:qFormat/>
    <w:rsid w:val="000760E4"/>
    <w:pPr>
      <w:numPr>
        <w:numId w:val="0"/>
      </w:numPr>
      <w:spacing w:before="480" w:after="0" w:line="276" w:lineRule="auto"/>
      <w:outlineLvl w:val="9"/>
    </w:pPr>
    <w:rPr>
      <w:rFonts w:ascii="Cambria" w:hAnsi="Cambria"/>
      <w:color w:val="365F91"/>
      <w:sz w:val="28"/>
    </w:rPr>
  </w:style>
  <w:style w:type="paragraph" w:styleId="Revision">
    <w:name w:val="Revision"/>
    <w:hidden/>
    <w:uiPriority w:val="99"/>
    <w:semiHidden/>
    <w:rsid w:val="007B2965"/>
    <w:rPr>
      <w:rFonts w:ascii="Franklin Gothic Book" w:hAnsi="Franklin Gothic Book"/>
    </w:rPr>
  </w:style>
  <w:style w:type="paragraph" w:styleId="ListBullet2">
    <w:name w:val="List Bullet 2"/>
    <w:basedOn w:val="ListParagraph"/>
    <w:uiPriority w:val="99"/>
    <w:rsid w:val="00054E68"/>
    <w:pPr>
      <w:numPr>
        <w:numId w:val="16"/>
      </w:numPr>
      <w:autoSpaceDE w:val="0"/>
      <w:autoSpaceDN w:val="0"/>
      <w:adjustRightInd w:val="0"/>
      <w:spacing w:before="60" w:after="60" w:line="220" w:lineRule="exact"/>
      <w:ind w:hanging="720"/>
      <w:jc w:val="both"/>
    </w:pPr>
    <w:rPr>
      <w:rFonts w:cs="Helvetica"/>
      <w:sz w:val="20"/>
    </w:rPr>
  </w:style>
  <w:style w:type="paragraph" w:styleId="List2">
    <w:name w:val="List 2"/>
    <w:basedOn w:val="Normal"/>
    <w:uiPriority w:val="99"/>
    <w:rsid w:val="00054E68"/>
    <w:pPr>
      <w:autoSpaceDE w:val="0"/>
      <w:autoSpaceDN w:val="0"/>
      <w:adjustRightInd w:val="0"/>
      <w:spacing w:before="60" w:after="60"/>
      <w:ind w:left="720" w:firstLine="0"/>
      <w:jc w:val="left"/>
    </w:pPr>
    <w:rPr>
      <w:rFonts w:cs="Humanist777BT-LightItalicB"/>
      <w:i/>
      <w:iCs/>
      <w:color w:val="000000"/>
      <w:sz w:val="18"/>
      <w:szCs w:val="18"/>
    </w:rPr>
  </w:style>
  <w:style w:type="paragraph" w:styleId="List">
    <w:name w:val="List"/>
    <w:basedOn w:val="Normal"/>
    <w:uiPriority w:val="99"/>
    <w:rsid w:val="0005353A"/>
    <w:pPr>
      <w:ind w:left="720" w:firstLine="0"/>
      <w:jc w:val="left"/>
    </w:pPr>
    <w:rPr>
      <w:b/>
      <w:sz w:val="18"/>
    </w:rPr>
  </w:style>
  <w:style w:type="paragraph" w:styleId="Title">
    <w:name w:val="Title"/>
    <w:basedOn w:val="Normal"/>
    <w:next w:val="Normal"/>
    <w:link w:val="TitleChar"/>
    <w:uiPriority w:val="99"/>
    <w:qFormat/>
    <w:locked/>
    <w:rsid w:val="00054E68"/>
    <w:pPr>
      <w:autoSpaceDE w:val="0"/>
      <w:autoSpaceDN w:val="0"/>
      <w:adjustRightInd w:val="0"/>
      <w:spacing w:after="240"/>
      <w:ind w:firstLine="0"/>
      <w:jc w:val="left"/>
    </w:pPr>
    <w:rPr>
      <w:rFonts w:ascii="Franklin Gothic Heavy" w:hAnsi="Franklin Gothic Heavy" w:cs="Humanist777BT-BoldB"/>
      <w:bCs/>
      <w:color w:val="0057F1"/>
      <w:sz w:val="40"/>
      <w:szCs w:val="48"/>
    </w:rPr>
  </w:style>
  <w:style w:type="character" w:customStyle="1" w:styleId="TitleChar">
    <w:name w:val="Title Char"/>
    <w:basedOn w:val="DefaultParagraphFont"/>
    <w:link w:val="Title"/>
    <w:uiPriority w:val="99"/>
    <w:locked/>
    <w:rsid w:val="00054E68"/>
    <w:rPr>
      <w:rFonts w:ascii="Franklin Gothic Heavy" w:hAnsi="Franklin Gothic Heavy" w:cs="Humanist777BT-BoldB"/>
      <w:bCs/>
      <w:color w:val="0057F1"/>
      <w:sz w:val="48"/>
      <w:szCs w:val="48"/>
    </w:rPr>
  </w:style>
  <w:style w:type="paragraph" w:styleId="ListBullet3">
    <w:name w:val="List Bullet 3"/>
    <w:basedOn w:val="ListBullet2"/>
    <w:uiPriority w:val="99"/>
    <w:rsid w:val="00054E68"/>
    <w:pPr>
      <w:numPr>
        <w:numId w:val="17"/>
      </w:numPr>
      <w:tabs>
        <w:tab w:val="num" w:pos="720"/>
      </w:tabs>
      <w:spacing w:before="0" w:after="120"/>
      <w:contextualSpacing/>
    </w:pPr>
    <w:rPr>
      <w:rFonts w:cs="Humanist777BT-LightB"/>
      <w:color w:val="000000"/>
      <w:szCs w:val="18"/>
    </w:rPr>
  </w:style>
  <w:style w:type="paragraph" w:customStyle="1" w:styleId="Tcell-columnhead">
    <w:name w:val="Tcell - column head"/>
    <w:basedOn w:val="Tcell-leftalign"/>
    <w:uiPriority w:val="99"/>
    <w:rsid w:val="00054E68"/>
    <w:pPr>
      <w:keepNext/>
      <w:jc w:val="center"/>
    </w:pPr>
    <w:rPr>
      <w:b/>
      <w:color w:val="FFFFFF"/>
    </w:rPr>
  </w:style>
  <w:style w:type="paragraph" w:customStyle="1" w:styleId="Tcell-rightalign">
    <w:name w:val="Tcell - right align"/>
    <w:basedOn w:val="Tcell-leftalign"/>
    <w:uiPriority w:val="99"/>
    <w:rsid w:val="00054E68"/>
    <w:pPr>
      <w:jc w:val="right"/>
    </w:pPr>
  </w:style>
  <w:style w:type="paragraph" w:customStyle="1" w:styleId="T-cell-leftindent">
    <w:name w:val="T-cell - left indent"/>
    <w:basedOn w:val="Tcell-leftalign"/>
    <w:uiPriority w:val="99"/>
    <w:rsid w:val="00054E68"/>
    <w:pPr>
      <w:spacing w:before="0" w:after="0"/>
      <w:ind w:left="144"/>
    </w:pPr>
    <w:rPr>
      <w:sz w:val="18"/>
      <w:szCs w:val="18"/>
    </w:rPr>
  </w:style>
  <w:style w:type="character" w:customStyle="1" w:styleId="getridofbullets">
    <w:name w:val="getridofbullets"/>
    <w:basedOn w:val="DefaultParagraphFont"/>
    <w:uiPriority w:val="99"/>
    <w:rsid w:val="00B32BA4"/>
    <w:rPr>
      <w:rFonts w:cs="Times New Roman"/>
    </w:rPr>
  </w:style>
  <w:style w:type="paragraph" w:customStyle="1" w:styleId="Acronyms">
    <w:name w:val="Acronyms"/>
    <w:basedOn w:val="BodyText"/>
    <w:uiPriority w:val="99"/>
    <w:rsid w:val="00054E68"/>
    <w:pPr>
      <w:spacing w:before="60" w:after="60"/>
      <w:ind w:firstLine="0"/>
      <w:jc w:val="left"/>
    </w:pPr>
  </w:style>
  <w:style w:type="paragraph" w:customStyle="1" w:styleId="BodyTextwborder">
    <w:name w:val="Body Text w/border"/>
    <w:basedOn w:val="BodyText"/>
    <w:uiPriority w:val="99"/>
    <w:rsid w:val="00054E68"/>
    <w:pPr>
      <w:pBdr>
        <w:top w:val="single" w:sz="18" w:space="4" w:color="0000FF"/>
        <w:left w:val="single" w:sz="18" w:space="4" w:color="0000FF"/>
        <w:bottom w:val="single" w:sz="18" w:space="4" w:color="0000FF"/>
        <w:right w:val="single" w:sz="18" w:space="4" w:color="0000FF"/>
      </w:pBdr>
      <w:ind w:left="180" w:right="180" w:firstLine="0"/>
    </w:pPr>
    <w:rPr>
      <w:b/>
    </w:rPr>
  </w:style>
  <w:style w:type="character" w:styleId="Emphasis">
    <w:name w:val="Emphasis"/>
    <w:basedOn w:val="DefaultParagraphFont"/>
    <w:uiPriority w:val="99"/>
    <w:qFormat/>
    <w:locked/>
    <w:rsid w:val="00054E68"/>
    <w:rPr>
      <w:rFonts w:cs="Times New Roman"/>
      <w:i/>
      <w:iCs/>
    </w:rPr>
  </w:style>
  <w:style w:type="paragraph" w:styleId="ListBullet">
    <w:name w:val="List Bullet"/>
    <w:basedOn w:val="Normal"/>
    <w:uiPriority w:val="99"/>
    <w:locked/>
    <w:rsid w:val="00054E68"/>
    <w:pPr>
      <w:numPr>
        <w:numId w:val="15"/>
      </w:numPr>
      <w:spacing w:before="120" w:after="120"/>
      <w:jc w:val="left"/>
    </w:pPr>
  </w:style>
  <w:style w:type="paragraph" w:customStyle="1" w:styleId="ListBulletnospacing">
    <w:name w:val="List Bullet no spacing"/>
    <w:basedOn w:val="ListBullet"/>
    <w:uiPriority w:val="99"/>
    <w:rsid w:val="00054E68"/>
    <w:pPr>
      <w:numPr>
        <w:numId w:val="0"/>
      </w:numPr>
      <w:contextualSpacing/>
    </w:pPr>
  </w:style>
  <w:style w:type="paragraph" w:customStyle="1" w:styleId="Tcell-centeralign">
    <w:name w:val="T cell - center align"/>
    <w:basedOn w:val="Tcell-leftalign"/>
    <w:uiPriority w:val="99"/>
    <w:rsid w:val="00054E68"/>
    <w:pPr>
      <w:jc w:val="center"/>
    </w:pPr>
    <w:rPr>
      <w:szCs w:val="20"/>
    </w:rPr>
  </w:style>
  <w:style w:type="table" w:styleId="MediumShading1-Accent1">
    <w:name w:val="Medium Shading 1 Accent 1"/>
    <w:basedOn w:val="TableNormal"/>
    <w:uiPriority w:val="63"/>
    <w:rsid w:val="00DF47B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List2-Accent1">
    <w:name w:val="Medium List 2 Accent 1"/>
    <w:basedOn w:val="TableNormal"/>
    <w:uiPriority w:val="66"/>
    <w:rsid w:val="00DF47B0"/>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2-Accent1">
    <w:name w:val="Medium Shading 2 Accent 1"/>
    <w:basedOn w:val="TableNormal"/>
    <w:uiPriority w:val="64"/>
    <w:rsid w:val="0073058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054E68"/>
    <w:pPr>
      <w:ind w:firstLine="720"/>
      <w:jc w:val="both"/>
    </w:pPr>
    <w:rPr>
      <w:rFonts w:ascii="Franklin Gothic Book" w:hAnsi="Franklin Gothic Book"/>
    </w:rPr>
  </w:style>
  <w:style w:type="paragraph" w:styleId="Heading1">
    <w:name w:val="heading 1"/>
    <w:basedOn w:val="Normal"/>
    <w:next w:val="Normal"/>
    <w:link w:val="Heading1Char"/>
    <w:uiPriority w:val="99"/>
    <w:qFormat/>
    <w:locked/>
    <w:rsid w:val="00054E68"/>
    <w:pPr>
      <w:keepNext/>
      <w:keepLines/>
      <w:numPr>
        <w:numId w:val="13"/>
      </w:numPr>
      <w:spacing w:before="360" w:after="240"/>
      <w:jc w:val="left"/>
      <w:outlineLvl w:val="0"/>
    </w:pPr>
    <w:rPr>
      <w:rFonts w:ascii="Franklin Gothic Heavy" w:eastAsia="Times New Roman" w:hAnsi="Franklin Gothic Heavy"/>
      <w:bCs/>
      <w:color w:val="0070C0"/>
      <w:sz w:val="52"/>
      <w:szCs w:val="40"/>
    </w:rPr>
  </w:style>
  <w:style w:type="paragraph" w:styleId="Heading2">
    <w:name w:val="heading 2"/>
    <w:basedOn w:val="Normal"/>
    <w:next w:val="BodyText"/>
    <w:link w:val="Heading2Char"/>
    <w:uiPriority w:val="99"/>
    <w:qFormat/>
    <w:locked/>
    <w:rsid w:val="00054E68"/>
    <w:pPr>
      <w:keepNext/>
      <w:keepLines/>
      <w:numPr>
        <w:ilvl w:val="1"/>
        <w:numId w:val="13"/>
      </w:numPr>
      <w:spacing w:before="240" w:after="240"/>
      <w:jc w:val="left"/>
      <w:outlineLvl w:val="1"/>
    </w:pPr>
    <w:rPr>
      <w:rFonts w:eastAsia="Times New Roman"/>
      <w:b/>
      <w:bCs/>
      <w:sz w:val="28"/>
      <w:szCs w:val="26"/>
    </w:rPr>
  </w:style>
  <w:style w:type="paragraph" w:styleId="Heading3">
    <w:name w:val="heading 3"/>
    <w:basedOn w:val="Normal"/>
    <w:next w:val="Normal"/>
    <w:link w:val="Heading3Char"/>
    <w:uiPriority w:val="99"/>
    <w:qFormat/>
    <w:locked/>
    <w:rsid w:val="00054E68"/>
    <w:pPr>
      <w:keepNext/>
      <w:keepLines/>
      <w:numPr>
        <w:ilvl w:val="2"/>
        <w:numId w:val="13"/>
      </w:numPr>
      <w:spacing w:before="240" w:after="240"/>
      <w:jc w:val="left"/>
      <w:outlineLvl w:val="2"/>
    </w:pPr>
    <w:rPr>
      <w:rFonts w:eastAsia="Times New Roman"/>
      <w:b/>
      <w:bCs/>
      <w:sz w:val="24"/>
    </w:rPr>
  </w:style>
  <w:style w:type="paragraph" w:styleId="Heading4">
    <w:name w:val="heading 4"/>
    <w:basedOn w:val="Normal"/>
    <w:next w:val="Normal"/>
    <w:link w:val="Heading4Char"/>
    <w:uiPriority w:val="99"/>
    <w:qFormat/>
    <w:locked/>
    <w:rsid w:val="00054E68"/>
    <w:pPr>
      <w:keepNext/>
      <w:keepLines/>
      <w:numPr>
        <w:ilvl w:val="3"/>
        <w:numId w:val="13"/>
      </w:numPr>
      <w:spacing w:before="240" w:after="240"/>
      <w:jc w:val="left"/>
      <w:outlineLvl w:val="3"/>
    </w:pPr>
    <w:rPr>
      <w:rFonts w:eastAsia="Times New Roman"/>
      <w:b/>
      <w:bCs/>
      <w:iCs/>
    </w:rPr>
  </w:style>
  <w:style w:type="paragraph" w:styleId="Heading5">
    <w:name w:val="heading 5"/>
    <w:basedOn w:val="Heading4"/>
    <w:next w:val="Normal"/>
    <w:link w:val="Heading5Char"/>
    <w:uiPriority w:val="99"/>
    <w:qFormat/>
    <w:locked/>
    <w:rsid w:val="00054E68"/>
    <w:pPr>
      <w:numPr>
        <w:ilvl w:val="0"/>
        <w:numId w:val="0"/>
      </w:numPr>
      <w:outlineLvl w:val="4"/>
    </w:pPr>
  </w:style>
  <w:style w:type="paragraph" w:styleId="Heading7">
    <w:name w:val="heading 7"/>
    <w:basedOn w:val="Normal"/>
    <w:next w:val="Normal"/>
    <w:link w:val="Heading7Char"/>
    <w:uiPriority w:val="99"/>
    <w:qFormat/>
    <w:locked/>
    <w:rsid w:val="00054E68"/>
    <w:pPr>
      <w:autoSpaceDE w:val="0"/>
      <w:autoSpaceDN w:val="0"/>
      <w:adjustRightInd w:val="0"/>
      <w:spacing w:before="180" w:after="60"/>
      <w:ind w:firstLine="0"/>
      <w:outlineLvl w:val="6"/>
    </w:pPr>
    <w:rPr>
      <w:b/>
      <w:i/>
      <w:noProof/>
      <w:color w:val="0070C0"/>
    </w:rPr>
  </w:style>
  <w:style w:type="paragraph" w:styleId="Heading8">
    <w:name w:val="heading 8"/>
    <w:basedOn w:val="Normal"/>
    <w:next w:val="Normal"/>
    <w:link w:val="Heading8Char"/>
    <w:uiPriority w:val="99"/>
    <w:qFormat/>
    <w:locked/>
    <w:rsid w:val="00054E68"/>
    <w:pPr>
      <w:autoSpaceDE w:val="0"/>
      <w:autoSpaceDN w:val="0"/>
      <w:adjustRightInd w:val="0"/>
      <w:spacing w:before="120" w:after="60"/>
      <w:ind w:firstLine="0"/>
      <w:jc w:val="left"/>
      <w:outlineLvl w:val="7"/>
    </w:pPr>
    <w:rPr>
      <w:rFonts w:cs="Humanist777BT-RomanB"/>
      <w:b/>
      <w:color w:val="595959"/>
      <w:sz w:val="2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D7C46"/>
    <w:rPr>
      <w:rFonts w:ascii="Franklin Gothic Heavy" w:eastAsia="Times New Roman" w:hAnsi="Franklin Gothic Heavy"/>
      <w:bCs/>
      <w:color w:val="0070C0"/>
      <w:sz w:val="52"/>
      <w:szCs w:val="40"/>
    </w:rPr>
  </w:style>
  <w:style w:type="character" w:customStyle="1" w:styleId="Heading2Char">
    <w:name w:val="Heading 2 Char"/>
    <w:basedOn w:val="DefaultParagraphFont"/>
    <w:link w:val="Heading2"/>
    <w:uiPriority w:val="99"/>
    <w:locked/>
    <w:rsid w:val="000760E4"/>
    <w:rPr>
      <w:rFonts w:ascii="Franklin Gothic Book" w:eastAsia="Times New Roman" w:hAnsi="Franklin Gothic Book"/>
      <w:b/>
      <w:bCs/>
      <w:sz w:val="28"/>
      <w:szCs w:val="26"/>
    </w:rPr>
  </w:style>
  <w:style w:type="character" w:customStyle="1" w:styleId="Heading3Char">
    <w:name w:val="Heading 3 Char"/>
    <w:basedOn w:val="DefaultParagraphFont"/>
    <w:link w:val="Heading3"/>
    <w:uiPriority w:val="99"/>
    <w:locked/>
    <w:rsid w:val="000760E4"/>
    <w:rPr>
      <w:rFonts w:ascii="Franklin Gothic Book" w:eastAsia="Times New Roman" w:hAnsi="Franklin Gothic Book"/>
      <w:b/>
      <w:bCs/>
      <w:sz w:val="24"/>
    </w:rPr>
  </w:style>
  <w:style w:type="character" w:customStyle="1" w:styleId="Heading4Char">
    <w:name w:val="Heading 4 Char"/>
    <w:basedOn w:val="DefaultParagraphFont"/>
    <w:link w:val="Heading4"/>
    <w:uiPriority w:val="99"/>
    <w:locked/>
    <w:rsid w:val="000760E4"/>
    <w:rPr>
      <w:rFonts w:ascii="Franklin Gothic Book" w:eastAsia="Times New Roman" w:hAnsi="Franklin Gothic Book"/>
      <w:b/>
      <w:bCs/>
      <w:iCs/>
    </w:rPr>
  </w:style>
  <w:style w:type="character" w:customStyle="1" w:styleId="Heading5Char">
    <w:name w:val="Heading 5 Char"/>
    <w:basedOn w:val="DefaultParagraphFont"/>
    <w:link w:val="Heading5"/>
    <w:uiPriority w:val="99"/>
    <w:locked/>
    <w:rsid w:val="000760E4"/>
    <w:rPr>
      <w:rFonts w:ascii="Franklin Gothic Book" w:hAnsi="Franklin Gothic Book" w:cs="Times New Roman"/>
      <w:b/>
      <w:bCs/>
      <w:iCs/>
    </w:rPr>
  </w:style>
  <w:style w:type="character" w:customStyle="1" w:styleId="Heading7Char">
    <w:name w:val="Heading 7 Char"/>
    <w:basedOn w:val="DefaultParagraphFont"/>
    <w:link w:val="Heading7"/>
    <w:uiPriority w:val="99"/>
    <w:locked/>
    <w:rsid w:val="00BA189B"/>
    <w:rPr>
      <w:rFonts w:ascii="Franklin Gothic Book" w:hAnsi="Franklin Gothic Book" w:cs="Times New Roman"/>
      <w:b/>
      <w:i/>
      <w:noProof/>
      <w:color w:val="0070C0"/>
    </w:rPr>
  </w:style>
  <w:style w:type="character" w:customStyle="1" w:styleId="Heading8Char">
    <w:name w:val="Heading 8 Char"/>
    <w:basedOn w:val="DefaultParagraphFont"/>
    <w:link w:val="Heading8"/>
    <w:uiPriority w:val="99"/>
    <w:locked/>
    <w:rsid w:val="000803EC"/>
    <w:rPr>
      <w:rFonts w:ascii="Franklin Gothic Book" w:hAnsi="Franklin Gothic Book" w:cs="Humanist777BT-RomanB"/>
      <w:b/>
      <w:color w:val="595959"/>
      <w:sz w:val="18"/>
      <w:szCs w:val="18"/>
    </w:rPr>
  </w:style>
  <w:style w:type="paragraph" w:styleId="Header">
    <w:name w:val="header"/>
    <w:basedOn w:val="Normal"/>
    <w:link w:val="HeaderChar"/>
    <w:uiPriority w:val="99"/>
    <w:rsid w:val="00054E68"/>
    <w:pPr>
      <w:pBdr>
        <w:bottom w:val="single" w:sz="8" w:space="1" w:color="0070C0"/>
      </w:pBdr>
      <w:ind w:firstLine="0"/>
    </w:pPr>
    <w:rPr>
      <w:sz w:val="20"/>
    </w:rPr>
  </w:style>
  <w:style w:type="character" w:customStyle="1" w:styleId="HeaderChar">
    <w:name w:val="Header Char"/>
    <w:basedOn w:val="DefaultParagraphFont"/>
    <w:link w:val="Header"/>
    <w:uiPriority w:val="99"/>
    <w:locked/>
    <w:rsid w:val="00404140"/>
    <w:rPr>
      <w:rFonts w:ascii="Franklin Gothic Book" w:hAnsi="Franklin Gothic Book" w:cs="Times New Roman"/>
      <w:sz w:val="20"/>
    </w:rPr>
  </w:style>
  <w:style w:type="paragraph" w:styleId="Footer">
    <w:name w:val="footer"/>
    <w:basedOn w:val="Header"/>
    <w:link w:val="FooterChar"/>
    <w:uiPriority w:val="99"/>
    <w:rsid w:val="00054E68"/>
    <w:pPr>
      <w:pBdr>
        <w:top w:val="single" w:sz="24" w:space="1" w:color="0070C0"/>
        <w:bottom w:val="none" w:sz="0" w:space="0" w:color="auto"/>
      </w:pBdr>
      <w:spacing w:before="240"/>
    </w:pPr>
    <w:rPr>
      <w:rFonts w:cs="Helvetica"/>
      <w:noProof/>
    </w:rPr>
  </w:style>
  <w:style w:type="character" w:customStyle="1" w:styleId="FooterChar">
    <w:name w:val="Footer Char"/>
    <w:basedOn w:val="DefaultParagraphFont"/>
    <w:link w:val="Footer"/>
    <w:uiPriority w:val="99"/>
    <w:locked/>
    <w:rsid w:val="00404140"/>
    <w:rPr>
      <w:rFonts w:ascii="Franklin Gothic Book" w:hAnsi="Franklin Gothic Book" w:cs="Helvetica"/>
      <w:noProof/>
      <w:sz w:val="20"/>
    </w:rPr>
  </w:style>
  <w:style w:type="paragraph" w:styleId="BalloonText">
    <w:name w:val="Balloon Text"/>
    <w:basedOn w:val="Normal"/>
    <w:link w:val="BalloonTextChar"/>
    <w:uiPriority w:val="99"/>
    <w:semiHidden/>
    <w:rsid w:val="000760E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04140"/>
    <w:rPr>
      <w:rFonts w:ascii="Tahoma" w:hAnsi="Tahoma" w:cs="Tahoma"/>
      <w:sz w:val="16"/>
      <w:szCs w:val="16"/>
    </w:rPr>
  </w:style>
  <w:style w:type="character" w:styleId="Hyperlink">
    <w:name w:val="Hyperlink"/>
    <w:basedOn w:val="DefaultParagraphFont"/>
    <w:uiPriority w:val="99"/>
    <w:rsid w:val="00054E68"/>
    <w:rPr>
      <w:rFonts w:cs="Times New Roman"/>
      <w:color w:val="0000FF"/>
      <w:u w:val="single"/>
    </w:rPr>
  </w:style>
  <w:style w:type="paragraph" w:styleId="ListParagraph">
    <w:name w:val="List Paragraph"/>
    <w:basedOn w:val="ListBullet"/>
    <w:uiPriority w:val="99"/>
    <w:qFormat/>
    <w:rsid w:val="00054E68"/>
    <w:pPr>
      <w:numPr>
        <w:numId w:val="14"/>
      </w:numPr>
    </w:pPr>
  </w:style>
  <w:style w:type="character" w:styleId="CommentReference">
    <w:name w:val="annotation reference"/>
    <w:basedOn w:val="DefaultParagraphFont"/>
    <w:uiPriority w:val="99"/>
    <w:semiHidden/>
    <w:rsid w:val="00054E68"/>
    <w:rPr>
      <w:rFonts w:cs="Times New Roman"/>
      <w:sz w:val="16"/>
      <w:szCs w:val="16"/>
    </w:rPr>
  </w:style>
  <w:style w:type="paragraph" w:styleId="CommentText">
    <w:name w:val="annotation text"/>
    <w:basedOn w:val="Normal"/>
    <w:link w:val="CommentTextChar"/>
    <w:uiPriority w:val="99"/>
    <w:semiHidden/>
    <w:rsid w:val="00054E68"/>
    <w:pPr>
      <w:ind w:firstLine="0"/>
    </w:pPr>
    <w:rPr>
      <w:sz w:val="20"/>
      <w:szCs w:val="20"/>
    </w:rPr>
  </w:style>
  <w:style w:type="character" w:customStyle="1" w:styleId="CommentTextChar">
    <w:name w:val="Comment Text Char"/>
    <w:basedOn w:val="DefaultParagraphFont"/>
    <w:link w:val="CommentText"/>
    <w:uiPriority w:val="99"/>
    <w:semiHidden/>
    <w:locked/>
    <w:rsid w:val="002D2C91"/>
    <w:rPr>
      <w:rFonts w:ascii="Franklin Gothic Book" w:hAnsi="Franklin Gothic Book" w:cs="Times New Roman"/>
      <w:sz w:val="20"/>
      <w:szCs w:val="20"/>
    </w:rPr>
  </w:style>
  <w:style w:type="paragraph" w:styleId="CommentSubject">
    <w:name w:val="annotation subject"/>
    <w:basedOn w:val="CommentText"/>
    <w:next w:val="CommentText"/>
    <w:link w:val="CommentSubjectChar"/>
    <w:uiPriority w:val="99"/>
    <w:semiHidden/>
    <w:rsid w:val="00054E68"/>
    <w:rPr>
      <w:b/>
      <w:bCs/>
    </w:rPr>
  </w:style>
  <w:style w:type="character" w:customStyle="1" w:styleId="CommentSubjectChar">
    <w:name w:val="Comment Subject Char"/>
    <w:basedOn w:val="CommentTextChar"/>
    <w:link w:val="CommentSubject"/>
    <w:uiPriority w:val="99"/>
    <w:semiHidden/>
    <w:locked/>
    <w:rsid w:val="002D2C91"/>
    <w:rPr>
      <w:rFonts w:ascii="Franklin Gothic Book" w:hAnsi="Franklin Gothic Book" w:cs="Times New Roman"/>
      <w:b/>
      <w:bCs/>
      <w:sz w:val="20"/>
      <w:szCs w:val="20"/>
    </w:rPr>
  </w:style>
  <w:style w:type="paragraph" w:styleId="BodyText">
    <w:name w:val="Body Text"/>
    <w:basedOn w:val="Normal"/>
    <w:link w:val="BodyTextChar"/>
    <w:uiPriority w:val="99"/>
    <w:rsid w:val="00054E68"/>
    <w:pPr>
      <w:autoSpaceDE w:val="0"/>
      <w:autoSpaceDN w:val="0"/>
      <w:adjustRightInd w:val="0"/>
      <w:spacing w:before="240" w:after="240"/>
    </w:pPr>
    <w:rPr>
      <w:rFonts w:cs="Helvetica"/>
    </w:rPr>
  </w:style>
  <w:style w:type="character" w:customStyle="1" w:styleId="BodyTextChar">
    <w:name w:val="Body Text Char"/>
    <w:basedOn w:val="DefaultParagraphFont"/>
    <w:link w:val="BodyText"/>
    <w:uiPriority w:val="99"/>
    <w:locked/>
    <w:rsid w:val="000760E4"/>
    <w:rPr>
      <w:rFonts w:ascii="Franklin Gothic Book" w:hAnsi="Franklin Gothic Book" w:cs="Helvetica"/>
    </w:rPr>
  </w:style>
  <w:style w:type="paragraph" w:customStyle="1" w:styleId="BodyTextbeforebullet">
    <w:name w:val="Body Text before bullet"/>
    <w:basedOn w:val="BodyText"/>
    <w:uiPriority w:val="99"/>
    <w:rsid w:val="00054E68"/>
    <w:pPr>
      <w:spacing w:after="120"/>
    </w:pPr>
  </w:style>
  <w:style w:type="paragraph" w:styleId="Caption">
    <w:name w:val="caption"/>
    <w:basedOn w:val="Normal"/>
    <w:next w:val="Normal"/>
    <w:uiPriority w:val="99"/>
    <w:qFormat/>
    <w:locked/>
    <w:rsid w:val="00054E68"/>
    <w:pPr>
      <w:keepNext/>
      <w:spacing w:before="360" w:after="120"/>
      <w:ind w:firstLine="0"/>
      <w:jc w:val="left"/>
    </w:pPr>
    <w:rPr>
      <w:rFonts w:ascii="Franklin Gothic Demi" w:hAnsi="Franklin Gothic Demi"/>
      <w:bCs/>
      <w:szCs w:val="18"/>
    </w:rPr>
  </w:style>
  <w:style w:type="paragraph" w:customStyle="1" w:styleId="Default">
    <w:name w:val="Default"/>
    <w:uiPriority w:val="99"/>
    <w:rsid w:val="00054E68"/>
    <w:pPr>
      <w:autoSpaceDE w:val="0"/>
      <w:autoSpaceDN w:val="0"/>
      <w:adjustRightInd w:val="0"/>
    </w:pPr>
    <w:rPr>
      <w:rFonts w:ascii="Helvetica" w:hAnsi="Helvetica" w:cs="Helvetica"/>
      <w:color w:val="000000"/>
      <w:sz w:val="24"/>
      <w:szCs w:val="24"/>
    </w:rPr>
  </w:style>
  <w:style w:type="character" w:styleId="FollowedHyperlink">
    <w:name w:val="FollowedHyperlink"/>
    <w:basedOn w:val="DefaultParagraphFont"/>
    <w:uiPriority w:val="99"/>
    <w:semiHidden/>
    <w:rsid w:val="00054E68"/>
    <w:rPr>
      <w:rFonts w:cs="Times New Roman"/>
      <w:color w:val="800080"/>
      <w:u w:val="single"/>
    </w:rPr>
  </w:style>
  <w:style w:type="paragraph" w:customStyle="1" w:styleId="Footer-landscape">
    <w:name w:val="Footer - landscape"/>
    <w:basedOn w:val="Header"/>
    <w:uiPriority w:val="99"/>
    <w:rsid w:val="00054E68"/>
    <w:pPr>
      <w:pBdr>
        <w:top w:val="single" w:sz="24" w:space="1" w:color="0070C0"/>
      </w:pBdr>
      <w:tabs>
        <w:tab w:val="center" w:pos="5760"/>
        <w:tab w:val="right" w:pos="11430"/>
      </w:tabs>
      <w:spacing w:before="240"/>
    </w:pPr>
    <w:rPr>
      <w:rFonts w:cs="Helvetica"/>
      <w:noProof/>
    </w:rPr>
  </w:style>
  <w:style w:type="character" w:styleId="FootnoteReference">
    <w:name w:val="footnote reference"/>
    <w:basedOn w:val="DefaultParagraphFont"/>
    <w:uiPriority w:val="99"/>
    <w:rsid w:val="00054E68"/>
    <w:rPr>
      <w:rFonts w:cs="Times New Roman"/>
      <w:vertAlign w:val="superscript"/>
    </w:rPr>
  </w:style>
  <w:style w:type="paragraph" w:styleId="FootnoteText">
    <w:name w:val="footnote text"/>
    <w:basedOn w:val="Normal"/>
    <w:link w:val="FootnoteTextChar"/>
    <w:uiPriority w:val="99"/>
    <w:rsid w:val="00054E68"/>
    <w:pPr>
      <w:ind w:firstLine="0"/>
      <w:jc w:val="left"/>
    </w:pPr>
    <w:rPr>
      <w:sz w:val="20"/>
      <w:szCs w:val="20"/>
    </w:rPr>
  </w:style>
  <w:style w:type="character" w:customStyle="1" w:styleId="FootnoteTextChar">
    <w:name w:val="Footnote Text Char"/>
    <w:basedOn w:val="DefaultParagraphFont"/>
    <w:link w:val="FootnoteText"/>
    <w:uiPriority w:val="99"/>
    <w:locked/>
    <w:rsid w:val="000760E4"/>
    <w:rPr>
      <w:rFonts w:ascii="Franklin Gothic Book" w:hAnsi="Franklin Gothic Book" w:cs="Times New Roman"/>
      <w:sz w:val="20"/>
      <w:szCs w:val="20"/>
    </w:rPr>
  </w:style>
  <w:style w:type="paragraph" w:customStyle="1" w:styleId="Graphic">
    <w:name w:val="Graphic"/>
    <w:basedOn w:val="BodyText"/>
    <w:uiPriority w:val="99"/>
    <w:rsid w:val="00054E68"/>
    <w:pPr>
      <w:spacing w:before="0" w:after="360"/>
      <w:ind w:firstLine="0"/>
    </w:pPr>
  </w:style>
  <w:style w:type="paragraph" w:customStyle="1" w:styleId="Graphicwithsource">
    <w:name w:val="Graphic with source"/>
    <w:basedOn w:val="Graphic"/>
    <w:uiPriority w:val="99"/>
    <w:rsid w:val="00054E68"/>
    <w:pPr>
      <w:spacing w:after="120"/>
    </w:pPr>
  </w:style>
  <w:style w:type="paragraph" w:styleId="NormalWeb">
    <w:name w:val="Normal (Web)"/>
    <w:basedOn w:val="Normal"/>
    <w:uiPriority w:val="99"/>
    <w:semiHidden/>
    <w:rsid w:val="00054E68"/>
    <w:pPr>
      <w:spacing w:before="100" w:beforeAutospacing="1" w:after="100" w:afterAutospacing="1"/>
      <w:ind w:firstLine="0"/>
      <w:jc w:val="left"/>
    </w:pPr>
    <w:rPr>
      <w:rFonts w:ascii="Times New Roman" w:hAnsi="Times New Roman"/>
      <w:sz w:val="24"/>
      <w:szCs w:val="24"/>
    </w:rPr>
  </w:style>
  <w:style w:type="paragraph" w:customStyle="1" w:styleId="Sectionpagebreak">
    <w:name w:val="Section / page break"/>
    <w:basedOn w:val="BodyText"/>
    <w:uiPriority w:val="99"/>
    <w:rsid w:val="00054E68"/>
    <w:pPr>
      <w:spacing w:before="0" w:after="0"/>
      <w:ind w:firstLine="0"/>
    </w:pPr>
    <w:rPr>
      <w:sz w:val="16"/>
    </w:rPr>
  </w:style>
  <w:style w:type="paragraph" w:customStyle="1" w:styleId="Source">
    <w:name w:val="Source"/>
    <w:basedOn w:val="BodyText"/>
    <w:uiPriority w:val="99"/>
    <w:rsid w:val="00054E68"/>
    <w:pPr>
      <w:spacing w:before="0" w:after="480"/>
      <w:ind w:firstLine="0"/>
      <w:contextualSpacing/>
      <w:jc w:val="left"/>
    </w:pPr>
    <w:rPr>
      <w:sz w:val="18"/>
      <w:szCs w:val="20"/>
    </w:rPr>
  </w:style>
  <w:style w:type="character" w:styleId="Strong">
    <w:name w:val="Strong"/>
    <w:basedOn w:val="DefaultParagraphFont"/>
    <w:uiPriority w:val="99"/>
    <w:qFormat/>
    <w:locked/>
    <w:rsid w:val="00054E68"/>
    <w:rPr>
      <w:rFonts w:cs="Times New Roman"/>
      <w:b/>
      <w:bCs/>
    </w:rPr>
  </w:style>
  <w:style w:type="table" w:styleId="TableGrid">
    <w:name w:val="Table Grid"/>
    <w:basedOn w:val="TableNormal"/>
    <w:uiPriority w:val="99"/>
    <w:locked/>
    <w:rsid w:val="00054E68"/>
    <w:rPr>
      <w:rFonts w:ascii="Franklin Gothic Book" w:hAnsi="Franklin Gothic Book"/>
      <w:sz w:val="20"/>
      <w:szCs w:val="20"/>
    </w:rPr>
    <w:tblPr>
      <w:tblInd w:w="72" w:type="dxa"/>
      <w:tblBorders>
        <w:bottom w:val="single" w:sz="4" w:space="0" w:color="000000"/>
        <w:insideH w:val="single" w:sz="4" w:space="0" w:color="000000"/>
        <w:insideV w:val="single" w:sz="4" w:space="0" w:color="000000"/>
      </w:tblBorders>
      <w:tblCellMar>
        <w:left w:w="72" w:type="dxa"/>
        <w:right w:w="72" w:type="dxa"/>
      </w:tblCellMar>
    </w:tblPr>
    <w:trPr>
      <w:cantSplit/>
    </w:trPr>
    <w:tblStylePr w:type="firstRow">
      <w:rPr>
        <w:rFonts w:cs="Times New Roman"/>
      </w:rPr>
      <w:tblPr/>
      <w:tcPr>
        <w:tcBorders>
          <w:top w:val="nil"/>
          <w:left w:val="nil"/>
          <w:bottom w:val="single" w:sz="4" w:space="0" w:color="FFFFFF"/>
          <w:right w:val="nil"/>
          <w:insideH w:val="nil"/>
          <w:insideV w:val="single" w:sz="4" w:space="0" w:color="FFFFFF"/>
          <w:tl2br w:val="nil"/>
          <w:tr2bl w:val="nil"/>
        </w:tcBorders>
        <w:shd w:val="clear" w:color="auto" w:fill="0070C0"/>
      </w:tcPr>
    </w:tblStylePr>
  </w:style>
  <w:style w:type="paragraph" w:styleId="TableofFigures">
    <w:name w:val="table of figures"/>
    <w:basedOn w:val="Normal"/>
    <w:next w:val="Normal"/>
    <w:uiPriority w:val="99"/>
    <w:rsid w:val="00054E68"/>
    <w:pPr>
      <w:tabs>
        <w:tab w:val="right" w:leader="dot" w:pos="9360"/>
      </w:tabs>
      <w:spacing w:before="60"/>
      <w:ind w:left="720" w:right="720" w:hanging="720"/>
      <w:jc w:val="left"/>
    </w:pPr>
  </w:style>
  <w:style w:type="paragraph" w:customStyle="1" w:styleId="Tcell-leftalign">
    <w:name w:val="Tcell - left align"/>
    <w:uiPriority w:val="99"/>
    <w:rsid w:val="00054E68"/>
    <w:pPr>
      <w:spacing w:before="40" w:after="40"/>
    </w:pPr>
    <w:rPr>
      <w:rFonts w:ascii="Franklin Gothic Book" w:hAnsi="Franklin Gothic Book" w:cs="Helvetica"/>
      <w:sz w:val="20"/>
    </w:rPr>
  </w:style>
  <w:style w:type="paragraph" w:styleId="TOC1">
    <w:name w:val="toc 1"/>
    <w:basedOn w:val="Normal"/>
    <w:next w:val="Normal"/>
    <w:uiPriority w:val="99"/>
    <w:locked/>
    <w:rsid w:val="00054E68"/>
    <w:pPr>
      <w:keepNext/>
      <w:tabs>
        <w:tab w:val="right" w:leader="dot" w:pos="9360"/>
      </w:tabs>
      <w:spacing w:before="120"/>
      <w:ind w:left="720" w:right="720" w:hanging="720"/>
      <w:jc w:val="left"/>
    </w:pPr>
    <w:rPr>
      <w:b/>
      <w:color w:val="0070C0"/>
    </w:rPr>
  </w:style>
  <w:style w:type="paragraph" w:styleId="TOC2">
    <w:name w:val="toc 2"/>
    <w:basedOn w:val="Normal"/>
    <w:next w:val="Normal"/>
    <w:uiPriority w:val="99"/>
    <w:locked/>
    <w:rsid w:val="00054E68"/>
    <w:pPr>
      <w:tabs>
        <w:tab w:val="right" w:leader="dot" w:pos="9360"/>
      </w:tabs>
      <w:spacing w:before="60"/>
      <w:ind w:left="1440" w:hanging="720"/>
      <w:jc w:val="left"/>
    </w:pPr>
    <w:rPr>
      <w:noProof/>
    </w:rPr>
  </w:style>
  <w:style w:type="paragraph" w:styleId="TOC3">
    <w:name w:val="toc 3"/>
    <w:basedOn w:val="Normal"/>
    <w:next w:val="Normal"/>
    <w:uiPriority w:val="99"/>
    <w:locked/>
    <w:rsid w:val="00054E68"/>
    <w:pPr>
      <w:tabs>
        <w:tab w:val="right" w:leader="dot" w:pos="9360"/>
      </w:tabs>
      <w:ind w:left="2160" w:right="720" w:hanging="720"/>
      <w:jc w:val="left"/>
    </w:pPr>
  </w:style>
  <w:style w:type="paragraph" w:styleId="TOC4">
    <w:name w:val="toc 4"/>
    <w:basedOn w:val="Normal"/>
    <w:next w:val="Normal"/>
    <w:autoRedefine/>
    <w:uiPriority w:val="99"/>
    <w:locked/>
    <w:rsid w:val="000760E4"/>
    <w:pPr>
      <w:spacing w:after="100" w:line="276" w:lineRule="auto"/>
      <w:ind w:left="660" w:firstLine="0"/>
      <w:jc w:val="left"/>
    </w:pPr>
    <w:rPr>
      <w:rFonts w:ascii="Calibri" w:eastAsia="Times New Roman" w:hAnsi="Calibri"/>
    </w:rPr>
  </w:style>
  <w:style w:type="paragraph" w:styleId="TOC5">
    <w:name w:val="toc 5"/>
    <w:basedOn w:val="Normal"/>
    <w:next w:val="Normal"/>
    <w:autoRedefine/>
    <w:uiPriority w:val="99"/>
    <w:locked/>
    <w:rsid w:val="000760E4"/>
    <w:pPr>
      <w:spacing w:after="100" w:line="276" w:lineRule="auto"/>
      <w:ind w:left="880" w:firstLine="0"/>
      <w:jc w:val="left"/>
    </w:pPr>
    <w:rPr>
      <w:rFonts w:ascii="Calibri" w:eastAsia="Times New Roman" w:hAnsi="Calibri"/>
    </w:rPr>
  </w:style>
  <w:style w:type="paragraph" w:styleId="TOC6">
    <w:name w:val="toc 6"/>
    <w:basedOn w:val="Normal"/>
    <w:next w:val="Normal"/>
    <w:autoRedefine/>
    <w:uiPriority w:val="99"/>
    <w:locked/>
    <w:rsid w:val="000760E4"/>
    <w:pPr>
      <w:spacing w:after="100" w:line="276" w:lineRule="auto"/>
      <w:ind w:left="1100" w:firstLine="0"/>
      <w:jc w:val="left"/>
    </w:pPr>
    <w:rPr>
      <w:rFonts w:ascii="Calibri" w:eastAsia="Times New Roman" w:hAnsi="Calibri"/>
    </w:rPr>
  </w:style>
  <w:style w:type="paragraph" w:styleId="TOC7">
    <w:name w:val="toc 7"/>
    <w:basedOn w:val="Normal"/>
    <w:next w:val="Normal"/>
    <w:autoRedefine/>
    <w:uiPriority w:val="99"/>
    <w:locked/>
    <w:rsid w:val="000760E4"/>
    <w:pPr>
      <w:spacing w:after="100" w:line="276" w:lineRule="auto"/>
      <w:ind w:left="1320" w:firstLine="0"/>
      <w:jc w:val="left"/>
    </w:pPr>
    <w:rPr>
      <w:rFonts w:ascii="Calibri" w:eastAsia="Times New Roman" w:hAnsi="Calibri"/>
    </w:rPr>
  </w:style>
  <w:style w:type="paragraph" w:styleId="TOC8">
    <w:name w:val="toc 8"/>
    <w:basedOn w:val="Normal"/>
    <w:next w:val="Normal"/>
    <w:autoRedefine/>
    <w:uiPriority w:val="99"/>
    <w:locked/>
    <w:rsid w:val="000760E4"/>
    <w:pPr>
      <w:spacing w:after="100" w:line="276" w:lineRule="auto"/>
      <w:ind w:left="1540" w:firstLine="0"/>
      <w:jc w:val="left"/>
    </w:pPr>
    <w:rPr>
      <w:rFonts w:ascii="Calibri" w:eastAsia="Times New Roman" w:hAnsi="Calibri"/>
    </w:rPr>
  </w:style>
  <w:style w:type="paragraph" w:styleId="TOC9">
    <w:name w:val="toc 9"/>
    <w:basedOn w:val="Normal"/>
    <w:next w:val="Normal"/>
    <w:autoRedefine/>
    <w:uiPriority w:val="99"/>
    <w:locked/>
    <w:rsid w:val="000760E4"/>
    <w:pPr>
      <w:spacing w:after="100" w:line="276" w:lineRule="auto"/>
      <w:ind w:left="1760" w:firstLine="0"/>
      <w:jc w:val="left"/>
    </w:pPr>
    <w:rPr>
      <w:rFonts w:ascii="Calibri" w:eastAsia="Times New Roman" w:hAnsi="Calibri"/>
    </w:rPr>
  </w:style>
  <w:style w:type="paragraph" w:styleId="TOCHeading">
    <w:name w:val="TOC Heading"/>
    <w:basedOn w:val="Heading1"/>
    <w:next w:val="Normal"/>
    <w:uiPriority w:val="99"/>
    <w:qFormat/>
    <w:rsid w:val="000760E4"/>
    <w:pPr>
      <w:numPr>
        <w:numId w:val="0"/>
      </w:numPr>
      <w:spacing w:before="480" w:after="0" w:line="276" w:lineRule="auto"/>
      <w:outlineLvl w:val="9"/>
    </w:pPr>
    <w:rPr>
      <w:rFonts w:ascii="Cambria" w:hAnsi="Cambria"/>
      <w:color w:val="365F91"/>
      <w:sz w:val="28"/>
    </w:rPr>
  </w:style>
  <w:style w:type="paragraph" w:styleId="Revision">
    <w:name w:val="Revision"/>
    <w:hidden/>
    <w:uiPriority w:val="99"/>
    <w:semiHidden/>
    <w:rsid w:val="007B2965"/>
    <w:rPr>
      <w:rFonts w:ascii="Franklin Gothic Book" w:hAnsi="Franklin Gothic Book"/>
    </w:rPr>
  </w:style>
  <w:style w:type="paragraph" w:styleId="ListBullet2">
    <w:name w:val="List Bullet 2"/>
    <w:basedOn w:val="ListParagraph"/>
    <w:uiPriority w:val="99"/>
    <w:rsid w:val="00054E68"/>
    <w:pPr>
      <w:numPr>
        <w:numId w:val="16"/>
      </w:numPr>
      <w:autoSpaceDE w:val="0"/>
      <w:autoSpaceDN w:val="0"/>
      <w:adjustRightInd w:val="0"/>
      <w:spacing w:before="60" w:after="60" w:line="220" w:lineRule="exact"/>
      <w:ind w:hanging="720"/>
      <w:jc w:val="both"/>
    </w:pPr>
    <w:rPr>
      <w:rFonts w:cs="Helvetica"/>
      <w:sz w:val="20"/>
    </w:rPr>
  </w:style>
  <w:style w:type="paragraph" w:styleId="List2">
    <w:name w:val="List 2"/>
    <w:basedOn w:val="Normal"/>
    <w:uiPriority w:val="99"/>
    <w:rsid w:val="00054E68"/>
    <w:pPr>
      <w:autoSpaceDE w:val="0"/>
      <w:autoSpaceDN w:val="0"/>
      <w:adjustRightInd w:val="0"/>
      <w:spacing w:before="60" w:after="60"/>
      <w:ind w:left="720" w:firstLine="0"/>
      <w:jc w:val="left"/>
    </w:pPr>
    <w:rPr>
      <w:rFonts w:cs="Humanist777BT-LightItalicB"/>
      <w:i/>
      <w:iCs/>
      <w:color w:val="000000"/>
      <w:sz w:val="18"/>
      <w:szCs w:val="18"/>
    </w:rPr>
  </w:style>
  <w:style w:type="paragraph" w:styleId="List">
    <w:name w:val="List"/>
    <w:basedOn w:val="Normal"/>
    <w:uiPriority w:val="99"/>
    <w:rsid w:val="0005353A"/>
    <w:pPr>
      <w:ind w:left="720" w:firstLine="0"/>
      <w:jc w:val="left"/>
    </w:pPr>
    <w:rPr>
      <w:b/>
      <w:sz w:val="18"/>
    </w:rPr>
  </w:style>
  <w:style w:type="paragraph" w:styleId="Title">
    <w:name w:val="Title"/>
    <w:basedOn w:val="Normal"/>
    <w:next w:val="Normal"/>
    <w:link w:val="TitleChar"/>
    <w:uiPriority w:val="99"/>
    <w:qFormat/>
    <w:locked/>
    <w:rsid w:val="00054E68"/>
    <w:pPr>
      <w:autoSpaceDE w:val="0"/>
      <w:autoSpaceDN w:val="0"/>
      <w:adjustRightInd w:val="0"/>
      <w:spacing w:after="240"/>
      <w:ind w:firstLine="0"/>
      <w:jc w:val="left"/>
    </w:pPr>
    <w:rPr>
      <w:rFonts w:ascii="Franklin Gothic Heavy" w:hAnsi="Franklin Gothic Heavy" w:cs="Humanist777BT-BoldB"/>
      <w:bCs/>
      <w:color w:val="0057F1"/>
      <w:sz w:val="40"/>
      <w:szCs w:val="48"/>
    </w:rPr>
  </w:style>
  <w:style w:type="character" w:customStyle="1" w:styleId="TitleChar">
    <w:name w:val="Title Char"/>
    <w:basedOn w:val="DefaultParagraphFont"/>
    <w:link w:val="Title"/>
    <w:uiPriority w:val="99"/>
    <w:locked/>
    <w:rsid w:val="00054E68"/>
    <w:rPr>
      <w:rFonts w:ascii="Franklin Gothic Heavy" w:hAnsi="Franklin Gothic Heavy" w:cs="Humanist777BT-BoldB"/>
      <w:bCs/>
      <w:color w:val="0057F1"/>
      <w:sz w:val="48"/>
      <w:szCs w:val="48"/>
    </w:rPr>
  </w:style>
  <w:style w:type="paragraph" w:styleId="ListBullet3">
    <w:name w:val="List Bullet 3"/>
    <w:basedOn w:val="ListBullet2"/>
    <w:uiPriority w:val="99"/>
    <w:rsid w:val="00054E68"/>
    <w:pPr>
      <w:numPr>
        <w:numId w:val="17"/>
      </w:numPr>
      <w:tabs>
        <w:tab w:val="num" w:pos="720"/>
      </w:tabs>
      <w:spacing w:before="0" w:after="120"/>
      <w:contextualSpacing/>
    </w:pPr>
    <w:rPr>
      <w:rFonts w:cs="Humanist777BT-LightB"/>
      <w:color w:val="000000"/>
      <w:szCs w:val="18"/>
    </w:rPr>
  </w:style>
  <w:style w:type="paragraph" w:customStyle="1" w:styleId="Tcell-columnhead">
    <w:name w:val="Tcell - column head"/>
    <w:basedOn w:val="Tcell-leftalign"/>
    <w:uiPriority w:val="99"/>
    <w:rsid w:val="00054E68"/>
    <w:pPr>
      <w:keepNext/>
      <w:jc w:val="center"/>
    </w:pPr>
    <w:rPr>
      <w:b/>
      <w:color w:val="FFFFFF"/>
    </w:rPr>
  </w:style>
  <w:style w:type="paragraph" w:customStyle="1" w:styleId="Tcell-rightalign">
    <w:name w:val="Tcell - right align"/>
    <w:basedOn w:val="Tcell-leftalign"/>
    <w:uiPriority w:val="99"/>
    <w:rsid w:val="00054E68"/>
    <w:pPr>
      <w:jc w:val="right"/>
    </w:pPr>
  </w:style>
  <w:style w:type="paragraph" w:customStyle="1" w:styleId="T-cell-leftindent">
    <w:name w:val="T-cell - left indent"/>
    <w:basedOn w:val="Tcell-leftalign"/>
    <w:uiPriority w:val="99"/>
    <w:rsid w:val="00054E68"/>
    <w:pPr>
      <w:spacing w:before="0" w:after="0"/>
      <w:ind w:left="144"/>
    </w:pPr>
    <w:rPr>
      <w:sz w:val="18"/>
      <w:szCs w:val="18"/>
    </w:rPr>
  </w:style>
  <w:style w:type="character" w:customStyle="1" w:styleId="getridofbullets">
    <w:name w:val="getridofbullets"/>
    <w:basedOn w:val="DefaultParagraphFont"/>
    <w:uiPriority w:val="99"/>
    <w:rsid w:val="00B32BA4"/>
    <w:rPr>
      <w:rFonts w:cs="Times New Roman"/>
    </w:rPr>
  </w:style>
  <w:style w:type="paragraph" w:customStyle="1" w:styleId="Acronyms">
    <w:name w:val="Acronyms"/>
    <w:basedOn w:val="BodyText"/>
    <w:uiPriority w:val="99"/>
    <w:rsid w:val="00054E68"/>
    <w:pPr>
      <w:spacing w:before="60" w:after="60"/>
      <w:ind w:firstLine="0"/>
      <w:jc w:val="left"/>
    </w:pPr>
  </w:style>
  <w:style w:type="paragraph" w:customStyle="1" w:styleId="BodyTextwborder">
    <w:name w:val="Body Text w/border"/>
    <w:basedOn w:val="BodyText"/>
    <w:uiPriority w:val="99"/>
    <w:rsid w:val="00054E68"/>
    <w:pPr>
      <w:pBdr>
        <w:top w:val="single" w:sz="18" w:space="4" w:color="0000FF"/>
        <w:left w:val="single" w:sz="18" w:space="4" w:color="0000FF"/>
        <w:bottom w:val="single" w:sz="18" w:space="4" w:color="0000FF"/>
        <w:right w:val="single" w:sz="18" w:space="4" w:color="0000FF"/>
      </w:pBdr>
      <w:ind w:left="180" w:right="180" w:firstLine="0"/>
    </w:pPr>
    <w:rPr>
      <w:b/>
    </w:rPr>
  </w:style>
  <w:style w:type="character" w:styleId="Emphasis">
    <w:name w:val="Emphasis"/>
    <w:basedOn w:val="DefaultParagraphFont"/>
    <w:uiPriority w:val="99"/>
    <w:qFormat/>
    <w:locked/>
    <w:rsid w:val="00054E68"/>
    <w:rPr>
      <w:rFonts w:cs="Times New Roman"/>
      <w:i/>
      <w:iCs/>
    </w:rPr>
  </w:style>
  <w:style w:type="paragraph" w:styleId="ListBullet">
    <w:name w:val="List Bullet"/>
    <w:basedOn w:val="Normal"/>
    <w:uiPriority w:val="99"/>
    <w:locked/>
    <w:rsid w:val="00054E68"/>
    <w:pPr>
      <w:numPr>
        <w:numId w:val="15"/>
      </w:numPr>
      <w:spacing w:before="120" w:after="120"/>
      <w:jc w:val="left"/>
    </w:pPr>
  </w:style>
  <w:style w:type="paragraph" w:customStyle="1" w:styleId="ListBulletnospacing">
    <w:name w:val="List Bullet no spacing"/>
    <w:basedOn w:val="ListBullet"/>
    <w:uiPriority w:val="99"/>
    <w:rsid w:val="00054E68"/>
    <w:pPr>
      <w:numPr>
        <w:numId w:val="0"/>
      </w:numPr>
      <w:contextualSpacing/>
    </w:pPr>
  </w:style>
  <w:style w:type="paragraph" w:customStyle="1" w:styleId="Tcell-centeralign">
    <w:name w:val="T cell - center align"/>
    <w:basedOn w:val="Tcell-leftalign"/>
    <w:uiPriority w:val="99"/>
    <w:rsid w:val="00054E68"/>
    <w:pPr>
      <w:jc w:val="center"/>
    </w:pPr>
    <w:rPr>
      <w:szCs w:val="20"/>
    </w:rPr>
  </w:style>
  <w:style w:type="table" w:styleId="MediumShading1-Accent1">
    <w:name w:val="Medium Shading 1 Accent 1"/>
    <w:basedOn w:val="TableNormal"/>
    <w:uiPriority w:val="63"/>
    <w:rsid w:val="00DF47B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List2-Accent1">
    <w:name w:val="Medium List 2 Accent 1"/>
    <w:basedOn w:val="TableNormal"/>
    <w:uiPriority w:val="66"/>
    <w:rsid w:val="00DF47B0"/>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2-Accent1">
    <w:name w:val="Medium Shading 2 Accent 1"/>
    <w:basedOn w:val="TableNormal"/>
    <w:uiPriority w:val="64"/>
    <w:rsid w:val="0073058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286628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2.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diagramColors" Target="diagrams/colors1.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diagramQuickStyle" Target="diagrams/quickStyle1.xml"/><Relationship Id="rId28" Type="http://schemas.openxmlformats.org/officeDocument/2006/relationships/chart" Target="charts/chart1.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diagramLayout" Target="diagrams/layout1.xml"/><Relationship Id="rId27" Type="http://schemas.openxmlformats.org/officeDocument/2006/relationships/image" Target="cid:image003.png@01D163E7.D26562B0"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tephen.smiley@drpt.virginia.gov\Desktop\Amtrak.Ridershi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rpt-server2\Rail%20Division\RDP\GRANT%20Funding\Rail%20Enhancement%20Fund%20(REF)\ADMINISTRATIVE\Performance%20Data\Performance%20Reporting%20Spread%20Sheet.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On-Time Performance</a:t>
            </a:r>
          </a:p>
        </c:rich>
      </c:tx>
      <c:layout>
        <c:manualLayout>
          <c:xMode val="edge"/>
          <c:yMode val="edge"/>
          <c:x val="0.20231487622240177"/>
          <c:y val="0"/>
        </c:manualLayout>
      </c:layout>
      <c:overlay val="0"/>
    </c:title>
    <c:autoTitleDeleted val="0"/>
    <c:plotArea>
      <c:layout/>
      <c:lineChart>
        <c:grouping val="standard"/>
        <c:varyColors val="0"/>
        <c:ser>
          <c:idx val="0"/>
          <c:order val="0"/>
          <c:tx>
            <c:strRef>
              <c:f>'14-15 OTP'!$A$2</c:f>
              <c:strCache>
                <c:ptCount val="1"/>
                <c:pt idx="0">
                  <c:v>Newport News</c:v>
                </c:pt>
              </c:strCache>
            </c:strRef>
          </c:tx>
          <c:marker>
            <c:symbol val="none"/>
          </c:marker>
          <c:cat>
            <c:strRef>
              <c:f>'14-15 OTP'!$B$1:$C$1</c:f>
              <c:strCache>
                <c:ptCount val="2"/>
                <c:pt idx="0">
                  <c:v>FY 2014</c:v>
                </c:pt>
                <c:pt idx="1">
                  <c:v>FY 2015</c:v>
                </c:pt>
              </c:strCache>
            </c:strRef>
          </c:cat>
          <c:val>
            <c:numRef>
              <c:f>'14-15 OTP'!$B$2:$C$2</c:f>
              <c:numCache>
                <c:formatCode>0%</c:formatCode>
                <c:ptCount val="2"/>
                <c:pt idx="0">
                  <c:v>0.71799999999999997</c:v>
                </c:pt>
                <c:pt idx="1">
                  <c:v>0.68120000000000003</c:v>
                </c:pt>
              </c:numCache>
            </c:numRef>
          </c:val>
          <c:smooth val="0"/>
        </c:ser>
        <c:ser>
          <c:idx val="1"/>
          <c:order val="1"/>
          <c:tx>
            <c:strRef>
              <c:f>'14-15 OTP'!$A$3</c:f>
              <c:strCache>
                <c:ptCount val="1"/>
                <c:pt idx="0">
                  <c:v>Norfolk</c:v>
                </c:pt>
              </c:strCache>
            </c:strRef>
          </c:tx>
          <c:marker>
            <c:symbol val="none"/>
          </c:marker>
          <c:cat>
            <c:strRef>
              <c:f>'14-15 OTP'!$B$1:$C$1</c:f>
              <c:strCache>
                <c:ptCount val="2"/>
                <c:pt idx="0">
                  <c:v>FY 2014</c:v>
                </c:pt>
                <c:pt idx="1">
                  <c:v>FY 2015</c:v>
                </c:pt>
              </c:strCache>
            </c:strRef>
          </c:cat>
          <c:val>
            <c:numRef>
              <c:f>'14-15 OTP'!$B$3:$C$3</c:f>
              <c:numCache>
                <c:formatCode>0%</c:formatCode>
                <c:ptCount val="2"/>
                <c:pt idx="0">
                  <c:v>0.8</c:v>
                </c:pt>
                <c:pt idx="1">
                  <c:v>0.71699999999999997</c:v>
                </c:pt>
              </c:numCache>
            </c:numRef>
          </c:val>
          <c:smooth val="0"/>
        </c:ser>
        <c:ser>
          <c:idx val="2"/>
          <c:order val="2"/>
          <c:tx>
            <c:strRef>
              <c:f>'14-15 OTP'!$A$4</c:f>
              <c:strCache>
                <c:ptCount val="1"/>
                <c:pt idx="0">
                  <c:v>Richmond</c:v>
                </c:pt>
              </c:strCache>
            </c:strRef>
          </c:tx>
          <c:marker>
            <c:symbol val="none"/>
          </c:marker>
          <c:cat>
            <c:strRef>
              <c:f>'14-15 OTP'!$B$1:$C$1</c:f>
              <c:strCache>
                <c:ptCount val="2"/>
                <c:pt idx="0">
                  <c:v>FY 2014</c:v>
                </c:pt>
                <c:pt idx="1">
                  <c:v>FY 2015</c:v>
                </c:pt>
              </c:strCache>
            </c:strRef>
          </c:cat>
          <c:val>
            <c:numRef>
              <c:f>'14-15 OTP'!$B$4:$C$4</c:f>
              <c:numCache>
                <c:formatCode>0%</c:formatCode>
                <c:ptCount val="2"/>
                <c:pt idx="0">
                  <c:v>0.68200000000000005</c:v>
                </c:pt>
                <c:pt idx="1">
                  <c:v>0.69199999999999995</c:v>
                </c:pt>
              </c:numCache>
            </c:numRef>
          </c:val>
          <c:smooth val="0"/>
        </c:ser>
        <c:dLbls>
          <c:showLegendKey val="0"/>
          <c:showVal val="0"/>
          <c:showCatName val="0"/>
          <c:showSerName val="0"/>
          <c:showPercent val="0"/>
          <c:showBubbleSize val="0"/>
        </c:dLbls>
        <c:marker val="1"/>
        <c:smooth val="0"/>
        <c:axId val="87893504"/>
        <c:axId val="87895040"/>
      </c:lineChart>
      <c:catAx>
        <c:axId val="87893504"/>
        <c:scaling>
          <c:orientation val="minMax"/>
        </c:scaling>
        <c:delete val="0"/>
        <c:axPos val="b"/>
        <c:majorTickMark val="none"/>
        <c:minorTickMark val="none"/>
        <c:tickLblPos val="nextTo"/>
        <c:crossAx val="87895040"/>
        <c:crosses val="autoZero"/>
        <c:auto val="1"/>
        <c:lblAlgn val="ctr"/>
        <c:lblOffset val="100"/>
        <c:noMultiLvlLbl val="0"/>
      </c:catAx>
      <c:valAx>
        <c:axId val="87895040"/>
        <c:scaling>
          <c:orientation val="minMax"/>
          <c:max val="0.8"/>
          <c:min val="0.65000000000000013"/>
        </c:scaling>
        <c:delete val="0"/>
        <c:axPos val="l"/>
        <c:majorGridlines/>
        <c:numFmt formatCode="0%" sourceLinked="1"/>
        <c:majorTickMark val="none"/>
        <c:minorTickMark val="none"/>
        <c:tickLblPos val="nextTo"/>
        <c:crossAx val="87893504"/>
        <c:crosses val="autoZero"/>
        <c:crossBetween val="between"/>
        <c:majorUnit val="5.000000000000001E-2"/>
      </c:valAx>
    </c:plotArea>
    <c:legend>
      <c:legendPos val="b"/>
      <c:layout>
        <c:manualLayout>
          <c:xMode val="edge"/>
          <c:yMode val="edge"/>
          <c:x val="0"/>
          <c:y val="0.81050254377736475"/>
          <c:w val="1"/>
          <c:h val="0.15117470347620493"/>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US"/>
              <a:t>Corridor Performance</a:t>
            </a:r>
          </a:p>
        </c:rich>
      </c:tx>
      <c:layout/>
      <c:overlay val="0"/>
    </c:title>
    <c:autoTitleDeleted val="0"/>
    <c:plotArea>
      <c:layout/>
      <c:lineChart>
        <c:grouping val="standard"/>
        <c:varyColors val="0"/>
        <c:ser>
          <c:idx val="1"/>
          <c:order val="0"/>
          <c:tx>
            <c:strRef>
              <c:f>'National Gateway Projects'!$G$26</c:f>
              <c:strCache>
                <c:ptCount val="1"/>
                <c:pt idx="0">
                  <c:v>Performance</c:v>
                </c:pt>
              </c:strCache>
            </c:strRef>
          </c:tx>
          <c:marker>
            <c:symbol val="none"/>
          </c:marker>
          <c:cat>
            <c:numRef>
              <c:f>'National Gateway Projects'!$F$27:$F$32</c:f>
              <c:numCache>
                <c:formatCode>General</c:formatCode>
                <c:ptCount val="6"/>
                <c:pt idx="0">
                  <c:v>2010</c:v>
                </c:pt>
                <c:pt idx="1">
                  <c:v>2011</c:v>
                </c:pt>
                <c:pt idx="2">
                  <c:v>2012</c:v>
                </c:pt>
                <c:pt idx="3">
                  <c:v>2013</c:v>
                </c:pt>
                <c:pt idx="4">
                  <c:v>2014</c:v>
                </c:pt>
                <c:pt idx="5">
                  <c:v>2015</c:v>
                </c:pt>
              </c:numCache>
            </c:numRef>
          </c:cat>
          <c:val>
            <c:numRef>
              <c:f>'National Gateway Projects'!$G$27:$G$32</c:f>
              <c:numCache>
                <c:formatCode>General</c:formatCode>
                <c:ptCount val="6"/>
                <c:pt idx="0">
                  <c:v>0</c:v>
                </c:pt>
                <c:pt idx="1">
                  <c:v>0</c:v>
                </c:pt>
                <c:pt idx="2">
                  <c:v>0</c:v>
                </c:pt>
                <c:pt idx="3">
                  <c:v>0</c:v>
                </c:pt>
                <c:pt idx="4">
                  <c:v>0</c:v>
                </c:pt>
                <c:pt idx="5" formatCode="#,##0">
                  <c:v>105207</c:v>
                </c:pt>
              </c:numCache>
            </c:numRef>
          </c:val>
          <c:smooth val="0"/>
        </c:ser>
        <c:dLbls>
          <c:showLegendKey val="0"/>
          <c:showVal val="0"/>
          <c:showCatName val="0"/>
          <c:showSerName val="0"/>
          <c:showPercent val="0"/>
          <c:showBubbleSize val="0"/>
        </c:dLbls>
        <c:marker val="1"/>
        <c:smooth val="0"/>
        <c:axId val="87903616"/>
        <c:axId val="87921792"/>
      </c:lineChart>
      <c:catAx>
        <c:axId val="87903616"/>
        <c:scaling>
          <c:orientation val="minMax"/>
        </c:scaling>
        <c:delete val="0"/>
        <c:axPos val="b"/>
        <c:numFmt formatCode="General" sourceLinked="1"/>
        <c:majorTickMark val="out"/>
        <c:minorTickMark val="none"/>
        <c:tickLblPos val="nextTo"/>
        <c:crossAx val="87921792"/>
        <c:crosses val="autoZero"/>
        <c:auto val="1"/>
        <c:lblAlgn val="ctr"/>
        <c:lblOffset val="100"/>
        <c:noMultiLvlLbl val="0"/>
      </c:catAx>
      <c:valAx>
        <c:axId val="87921792"/>
        <c:scaling>
          <c:orientation val="minMax"/>
        </c:scaling>
        <c:delete val="0"/>
        <c:axPos val="l"/>
        <c:majorGridlines/>
        <c:numFmt formatCode="#,##0" sourceLinked="0"/>
        <c:majorTickMark val="out"/>
        <c:minorTickMark val="none"/>
        <c:tickLblPos val="nextTo"/>
        <c:crossAx val="87903616"/>
        <c:crosses val="autoZero"/>
        <c:crossBetween val="between"/>
      </c:valAx>
    </c:plotArea>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887390-4489-4BD6-8D86-04E1C8724582}" type="doc">
      <dgm:prSet loTypeId="urn:microsoft.com/office/officeart/2005/8/layout/matrix1" loCatId="matrix" qsTypeId="urn:microsoft.com/office/officeart/2005/8/quickstyle/simple2" qsCatId="simple" csTypeId="urn:microsoft.com/office/officeart/2005/8/colors/accent1_2" csCatId="accent1" phldr="1"/>
      <dgm:spPr/>
      <dgm:t>
        <a:bodyPr/>
        <a:lstStyle/>
        <a:p>
          <a:endParaRPr lang="en-US"/>
        </a:p>
      </dgm:t>
    </dgm:pt>
    <dgm:pt modelId="{F6A8A394-99C7-4E1D-8BF0-C49C9FE1BA6F}">
      <dgm:prSet phldrT="[Text]"/>
      <dgm:spPr/>
      <dgm:t>
        <a:bodyPr/>
        <a:lstStyle/>
        <a:p>
          <a:r>
            <a:rPr lang="en-US"/>
            <a:t>2015 Baseline Corridor Values</a:t>
          </a:r>
        </a:p>
      </dgm:t>
    </dgm:pt>
    <dgm:pt modelId="{BE51352E-4F45-47EA-91E7-2900646C4B51}" type="parTrans" cxnId="{A2F6CAF7-5EA7-4B8A-A739-1A523BD21B7C}">
      <dgm:prSet/>
      <dgm:spPr/>
      <dgm:t>
        <a:bodyPr/>
        <a:lstStyle/>
        <a:p>
          <a:endParaRPr lang="en-US"/>
        </a:p>
      </dgm:t>
    </dgm:pt>
    <dgm:pt modelId="{99C7C79C-F952-4E34-8588-B60D2C0CD6C4}" type="sibTrans" cxnId="{A2F6CAF7-5EA7-4B8A-A739-1A523BD21B7C}">
      <dgm:prSet/>
      <dgm:spPr/>
      <dgm:t>
        <a:bodyPr/>
        <a:lstStyle/>
        <a:p>
          <a:endParaRPr lang="en-US"/>
        </a:p>
      </dgm:t>
    </dgm:pt>
    <dgm:pt modelId="{099FCA45-ACCB-44FE-859E-3355A1ACEF35}">
      <dgm:prSet phldrT="[Text]"/>
      <dgm:spPr/>
      <dgm:t>
        <a:bodyPr/>
        <a:lstStyle/>
        <a:p>
          <a:r>
            <a:rPr lang="en-US" u="sng"/>
            <a:t>Total Annual Carloads</a:t>
          </a:r>
          <a:r>
            <a:rPr lang="en-US"/>
            <a:t> </a:t>
          </a:r>
        </a:p>
        <a:p>
          <a:r>
            <a:rPr lang="en-US"/>
            <a:t>105,000</a:t>
          </a:r>
        </a:p>
      </dgm:t>
    </dgm:pt>
    <dgm:pt modelId="{37874363-D142-45D2-A1AE-48A9D388A0A0}" type="parTrans" cxnId="{129EC25A-1FA0-48CD-88A2-CD4A54C2D91C}">
      <dgm:prSet/>
      <dgm:spPr/>
      <dgm:t>
        <a:bodyPr/>
        <a:lstStyle/>
        <a:p>
          <a:endParaRPr lang="en-US"/>
        </a:p>
      </dgm:t>
    </dgm:pt>
    <dgm:pt modelId="{2A90819E-3597-4C38-9AE0-04D539874FE1}" type="sibTrans" cxnId="{129EC25A-1FA0-48CD-88A2-CD4A54C2D91C}">
      <dgm:prSet/>
      <dgm:spPr/>
      <dgm:t>
        <a:bodyPr/>
        <a:lstStyle/>
        <a:p>
          <a:endParaRPr lang="en-US"/>
        </a:p>
      </dgm:t>
    </dgm:pt>
    <dgm:pt modelId="{06BBB8B7-E4F4-4F8B-A703-E88BD8207E68}">
      <dgm:prSet phldrT="[Text]"/>
      <dgm:spPr/>
      <dgm:t>
        <a:bodyPr/>
        <a:lstStyle/>
        <a:p>
          <a:r>
            <a:rPr lang="en-US" u="sng"/>
            <a:t>Total Annual Passengers</a:t>
          </a:r>
        </a:p>
        <a:p>
          <a:r>
            <a:rPr lang="en-US"/>
            <a:t>690,000</a:t>
          </a:r>
        </a:p>
      </dgm:t>
    </dgm:pt>
    <dgm:pt modelId="{9C599DC4-186E-4001-AC2C-08C7C409997C}" type="parTrans" cxnId="{CB98E0FC-849B-4681-9DAF-79030A3FBC63}">
      <dgm:prSet/>
      <dgm:spPr/>
      <dgm:t>
        <a:bodyPr/>
        <a:lstStyle/>
        <a:p>
          <a:endParaRPr lang="en-US"/>
        </a:p>
      </dgm:t>
    </dgm:pt>
    <dgm:pt modelId="{69A557EC-8235-405D-A06A-CE84BBD02837}" type="sibTrans" cxnId="{CB98E0FC-849B-4681-9DAF-79030A3FBC63}">
      <dgm:prSet/>
      <dgm:spPr/>
      <dgm:t>
        <a:bodyPr/>
        <a:lstStyle/>
        <a:p>
          <a:endParaRPr lang="en-US"/>
        </a:p>
      </dgm:t>
    </dgm:pt>
    <dgm:pt modelId="{1F27F23F-D1D3-4B50-B552-87CA1BF5DCB6}">
      <dgm:prSet phldrT="[Text]"/>
      <dgm:spPr/>
      <dgm:t>
        <a:bodyPr/>
        <a:lstStyle/>
        <a:p>
          <a:r>
            <a:rPr lang="en-US" u="sng"/>
            <a:t>Total Highway Users Diverted</a:t>
          </a:r>
        </a:p>
        <a:p>
          <a:r>
            <a:rPr lang="en-US"/>
            <a:t>817,000</a:t>
          </a:r>
        </a:p>
      </dgm:t>
    </dgm:pt>
    <dgm:pt modelId="{888074ED-3544-4B0D-81F2-7C4D1527D878}" type="parTrans" cxnId="{2CDB9B45-3851-4F6D-B844-5B77F28F101D}">
      <dgm:prSet/>
      <dgm:spPr/>
      <dgm:t>
        <a:bodyPr/>
        <a:lstStyle/>
        <a:p>
          <a:endParaRPr lang="en-US"/>
        </a:p>
      </dgm:t>
    </dgm:pt>
    <dgm:pt modelId="{5885573D-D168-4769-A7C8-8B045175B76F}" type="sibTrans" cxnId="{2CDB9B45-3851-4F6D-B844-5B77F28F101D}">
      <dgm:prSet/>
      <dgm:spPr/>
      <dgm:t>
        <a:bodyPr/>
        <a:lstStyle/>
        <a:p>
          <a:endParaRPr lang="en-US"/>
        </a:p>
      </dgm:t>
    </dgm:pt>
    <dgm:pt modelId="{9CCC1806-7A08-4167-BB5F-C1BA41B2CE49}">
      <dgm:prSet phldrT="[Text]"/>
      <dgm:spPr/>
      <dgm:t>
        <a:bodyPr/>
        <a:lstStyle/>
        <a:p>
          <a:r>
            <a:rPr lang="en-US" u="sng"/>
            <a:t>Total Corridor Benefits</a:t>
          </a:r>
        </a:p>
        <a:p>
          <a:r>
            <a:rPr lang="en-US"/>
            <a:t> $3.1 Billion</a:t>
          </a:r>
        </a:p>
      </dgm:t>
    </dgm:pt>
    <dgm:pt modelId="{35327689-D6FE-407D-8D4D-9634774882C1}" type="parTrans" cxnId="{17A7C0E4-0386-4804-9B47-0FD96B3C9ACB}">
      <dgm:prSet/>
      <dgm:spPr/>
      <dgm:t>
        <a:bodyPr/>
        <a:lstStyle/>
        <a:p>
          <a:endParaRPr lang="en-US"/>
        </a:p>
      </dgm:t>
    </dgm:pt>
    <dgm:pt modelId="{3A38C95E-B1D2-400C-85B2-3F8A1A3CE915}" type="sibTrans" cxnId="{17A7C0E4-0386-4804-9B47-0FD96B3C9ACB}">
      <dgm:prSet/>
      <dgm:spPr/>
      <dgm:t>
        <a:bodyPr/>
        <a:lstStyle/>
        <a:p>
          <a:endParaRPr lang="en-US"/>
        </a:p>
      </dgm:t>
    </dgm:pt>
    <dgm:pt modelId="{763FB90E-121D-44E1-80ED-387D2A270B06}" type="pres">
      <dgm:prSet presAssocID="{06887390-4489-4BD6-8D86-04E1C8724582}" presName="diagram" presStyleCnt="0">
        <dgm:presLayoutVars>
          <dgm:chMax val="1"/>
          <dgm:dir/>
          <dgm:animLvl val="ctr"/>
          <dgm:resizeHandles val="exact"/>
        </dgm:presLayoutVars>
      </dgm:prSet>
      <dgm:spPr/>
      <dgm:t>
        <a:bodyPr/>
        <a:lstStyle/>
        <a:p>
          <a:endParaRPr lang="en-US"/>
        </a:p>
      </dgm:t>
    </dgm:pt>
    <dgm:pt modelId="{51ADDF06-1806-41AF-998A-DCF6E206B680}" type="pres">
      <dgm:prSet presAssocID="{06887390-4489-4BD6-8D86-04E1C8724582}" presName="matrix" presStyleCnt="0"/>
      <dgm:spPr/>
    </dgm:pt>
    <dgm:pt modelId="{0AB2811E-4BAC-41C2-BBB7-FE9B5EF8001D}" type="pres">
      <dgm:prSet presAssocID="{06887390-4489-4BD6-8D86-04E1C8724582}" presName="tile1" presStyleLbl="node1" presStyleIdx="0" presStyleCnt="4"/>
      <dgm:spPr/>
      <dgm:t>
        <a:bodyPr/>
        <a:lstStyle/>
        <a:p>
          <a:endParaRPr lang="en-US"/>
        </a:p>
      </dgm:t>
    </dgm:pt>
    <dgm:pt modelId="{9B6CF30C-E375-4A48-BC75-FFFBA21535DB}" type="pres">
      <dgm:prSet presAssocID="{06887390-4489-4BD6-8D86-04E1C8724582}" presName="tile1text" presStyleLbl="node1" presStyleIdx="0" presStyleCnt="4">
        <dgm:presLayoutVars>
          <dgm:chMax val="0"/>
          <dgm:chPref val="0"/>
          <dgm:bulletEnabled val="1"/>
        </dgm:presLayoutVars>
      </dgm:prSet>
      <dgm:spPr/>
      <dgm:t>
        <a:bodyPr/>
        <a:lstStyle/>
        <a:p>
          <a:endParaRPr lang="en-US"/>
        </a:p>
      </dgm:t>
    </dgm:pt>
    <dgm:pt modelId="{9EF75177-B5D1-4902-9BA1-9A08C8786EBD}" type="pres">
      <dgm:prSet presAssocID="{06887390-4489-4BD6-8D86-04E1C8724582}" presName="tile2" presStyleLbl="node1" presStyleIdx="1" presStyleCnt="4"/>
      <dgm:spPr/>
      <dgm:t>
        <a:bodyPr/>
        <a:lstStyle/>
        <a:p>
          <a:endParaRPr lang="en-US"/>
        </a:p>
      </dgm:t>
    </dgm:pt>
    <dgm:pt modelId="{A8E6769C-DFC8-4508-B8CD-740BF8221009}" type="pres">
      <dgm:prSet presAssocID="{06887390-4489-4BD6-8D86-04E1C8724582}" presName="tile2text" presStyleLbl="node1" presStyleIdx="1" presStyleCnt="4">
        <dgm:presLayoutVars>
          <dgm:chMax val="0"/>
          <dgm:chPref val="0"/>
          <dgm:bulletEnabled val="1"/>
        </dgm:presLayoutVars>
      </dgm:prSet>
      <dgm:spPr/>
      <dgm:t>
        <a:bodyPr/>
        <a:lstStyle/>
        <a:p>
          <a:endParaRPr lang="en-US"/>
        </a:p>
      </dgm:t>
    </dgm:pt>
    <dgm:pt modelId="{3D5EE631-31BD-45DC-9335-0DD480AA9631}" type="pres">
      <dgm:prSet presAssocID="{06887390-4489-4BD6-8D86-04E1C8724582}" presName="tile3" presStyleLbl="node1" presStyleIdx="2" presStyleCnt="4"/>
      <dgm:spPr/>
      <dgm:t>
        <a:bodyPr/>
        <a:lstStyle/>
        <a:p>
          <a:endParaRPr lang="en-US"/>
        </a:p>
      </dgm:t>
    </dgm:pt>
    <dgm:pt modelId="{D11B3800-41B5-44DB-B29C-16D8BFC7C093}" type="pres">
      <dgm:prSet presAssocID="{06887390-4489-4BD6-8D86-04E1C8724582}" presName="tile3text" presStyleLbl="node1" presStyleIdx="2" presStyleCnt="4">
        <dgm:presLayoutVars>
          <dgm:chMax val="0"/>
          <dgm:chPref val="0"/>
          <dgm:bulletEnabled val="1"/>
        </dgm:presLayoutVars>
      </dgm:prSet>
      <dgm:spPr/>
      <dgm:t>
        <a:bodyPr/>
        <a:lstStyle/>
        <a:p>
          <a:endParaRPr lang="en-US"/>
        </a:p>
      </dgm:t>
    </dgm:pt>
    <dgm:pt modelId="{B5117366-6434-40E8-B0F4-0F788CFAD5C7}" type="pres">
      <dgm:prSet presAssocID="{06887390-4489-4BD6-8D86-04E1C8724582}" presName="tile4" presStyleLbl="node1" presStyleIdx="3" presStyleCnt="4"/>
      <dgm:spPr/>
      <dgm:t>
        <a:bodyPr/>
        <a:lstStyle/>
        <a:p>
          <a:endParaRPr lang="en-US"/>
        </a:p>
      </dgm:t>
    </dgm:pt>
    <dgm:pt modelId="{1C173540-6ED8-4E60-BF74-220A77232256}" type="pres">
      <dgm:prSet presAssocID="{06887390-4489-4BD6-8D86-04E1C8724582}" presName="tile4text" presStyleLbl="node1" presStyleIdx="3" presStyleCnt="4">
        <dgm:presLayoutVars>
          <dgm:chMax val="0"/>
          <dgm:chPref val="0"/>
          <dgm:bulletEnabled val="1"/>
        </dgm:presLayoutVars>
      </dgm:prSet>
      <dgm:spPr/>
      <dgm:t>
        <a:bodyPr/>
        <a:lstStyle/>
        <a:p>
          <a:endParaRPr lang="en-US"/>
        </a:p>
      </dgm:t>
    </dgm:pt>
    <dgm:pt modelId="{8506801F-3FAB-4346-B831-2450F602F519}" type="pres">
      <dgm:prSet presAssocID="{06887390-4489-4BD6-8D86-04E1C8724582}" presName="centerTile" presStyleLbl="fgShp" presStyleIdx="0" presStyleCnt="1">
        <dgm:presLayoutVars>
          <dgm:chMax val="0"/>
          <dgm:chPref val="0"/>
        </dgm:presLayoutVars>
      </dgm:prSet>
      <dgm:spPr/>
      <dgm:t>
        <a:bodyPr/>
        <a:lstStyle/>
        <a:p>
          <a:endParaRPr lang="en-US"/>
        </a:p>
      </dgm:t>
    </dgm:pt>
  </dgm:ptLst>
  <dgm:cxnLst>
    <dgm:cxn modelId="{A2F6CAF7-5EA7-4B8A-A739-1A523BD21B7C}" srcId="{06887390-4489-4BD6-8D86-04E1C8724582}" destId="{F6A8A394-99C7-4E1D-8BF0-C49C9FE1BA6F}" srcOrd="0" destOrd="0" parTransId="{BE51352E-4F45-47EA-91E7-2900646C4B51}" sibTransId="{99C7C79C-F952-4E34-8588-B60D2C0CD6C4}"/>
    <dgm:cxn modelId="{473BB0D9-6949-4597-80F5-BC6EC73206C3}" type="presOf" srcId="{06BBB8B7-E4F4-4F8B-A703-E88BD8207E68}" destId="{A8E6769C-DFC8-4508-B8CD-740BF8221009}" srcOrd="1" destOrd="0" presId="urn:microsoft.com/office/officeart/2005/8/layout/matrix1"/>
    <dgm:cxn modelId="{1B867E46-7E73-4370-BAA5-B9F790FBB57A}" type="presOf" srcId="{9CCC1806-7A08-4167-BB5F-C1BA41B2CE49}" destId="{B5117366-6434-40E8-B0F4-0F788CFAD5C7}" srcOrd="0" destOrd="0" presId="urn:microsoft.com/office/officeart/2005/8/layout/matrix1"/>
    <dgm:cxn modelId="{21B4B4AD-4C2F-4821-9A3C-5BA4B389AA43}" type="presOf" srcId="{099FCA45-ACCB-44FE-859E-3355A1ACEF35}" destId="{9B6CF30C-E375-4A48-BC75-FFFBA21535DB}" srcOrd="1" destOrd="0" presId="urn:microsoft.com/office/officeart/2005/8/layout/matrix1"/>
    <dgm:cxn modelId="{57BB7770-33BD-42C4-B3CC-CB03256FC80C}" type="presOf" srcId="{06887390-4489-4BD6-8D86-04E1C8724582}" destId="{763FB90E-121D-44E1-80ED-387D2A270B06}" srcOrd="0" destOrd="0" presId="urn:microsoft.com/office/officeart/2005/8/layout/matrix1"/>
    <dgm:cxn modelId="{029FAB4E-076F-4787-B677-2B56AFA4F462}" type="presOf" srcId="{1F27F23F-D1D3-4B50-B552-87CA1BF5DCB6}" destId="{3D5EE631-31BD-45DC-9335-0DD480AA9631}" srcOrd="0" destOrd="0" presId="urn:microsoft.com/office/officeart/2005/8/layout/matrix1"/>
    <dgm:cxn modelId="{F324DE6F-77FC-4951-8104-4F352C99E972}" type="presOf" srcId="{F6A8A394-99C7-4E1D-8BF0-C49C9FE1BA6F}" destId="{8506801F-3FAB-4346-B831-2450F602F519}" srcOrd="0" destOrd="0" presId="urn:microsoft.com/office/officeart/2005/8/layout/matrix1"/>
    <dgm:cxn modelId="{129EC25A-1FA0-48CD-88A2-CD4A54C2D91C}" srcId="{F6A8A394-99C7-4E1D-8BF0-C49C9FE1BA6F}" destId="{099FCA45-ACCB-44FE-859E-3355A1ACEF35}" srcOrd="0" destOrd="0" parTransId="{37874363-D142-45D2-A1AE-48A9D388A0A0}" sibTransId="{2A90819E-3597-4C38-9AE0-04D539874FE1}"/>
    <dgm:cxn modelId="{0711955A-A016-48A9-9F0D-E904C92FAE74}" type="presOf" srcId="{099FCA45-ACCB-44FE-859E-3355A1ACEF35}" destId="{0AB2811E-4BAC-41C2-BBB7-FE9B5EF8001D}" srcOrd="0" destOrd="0" presId="urn:microsoft.com/office/officeart/2005/8/layout/matrix1"/>
    <dgm:cxn modelId="{81C3FF37-D49B-44A1-BAF1-209466C198B5}" type="presOf" srcId="{06BBB8B7-E4F4-4F8B-A703-E88BD8207E68}" destId="{9EF75177-B5D1-4902-9BA1-9A08C8786EBD}" srcOrd="0" destOrd="0" presId="urn:microsoft.com/office/officeart/2005/8/layout/matrix1"/>
    <dgm:cxn modelId="{2CDB9B45-3851-4F6D-B844-5B77F28F101D}" srcId="{F6A8A394-99C7-4E1D-8BF0-C49C9FE1BA6F}" destId="{1F27F23F-D1D3-4B50-B552-87CA1BF5DCB6}" srcOrd="2" destOrd="0" parTransId="{888074ED-3544-4B0D-81F2-7C4D1527D878}" sibTransId="{5885573D-D168-4769-A7C8-8B045175B76F}"/>
    <dgm:cxn modelId="{17A7C0E4-0386-4804-9B47-0FD96B3C9ACB}" srcId="{F6A8A394-99C7-4E1D-8BF0-C49C9FE1BA6F}" destId="{9CCC1806-7A08-4167-BB5F-C1BA41B2CE49}" srcOrd="3" destOrd="0" parTransId="{35327689-D6FE-407D-8D4D-9634774882C1}" sibTransId="{3A38C95E-B1D2-400C-85B2-3F8A1A3CE915}"/>
    <dgm:cxn modelId="{C61667B8-5370-4DBE-AE3A-73B66696F97E}" type="presOf" srcId="{1F27F23F-D1D3-4B50-B552-87CA1BF5DCB6}" destId="{D11B3800-41B5-44DB-B29C-16D8BFC7C093}" srcOrd="1" destOrd="0" presId="urn:microsoft.com/office/officeart/2005/8/layout/matrix1"/>
    <dgm:cxn modelId="{CB98E0FC-849B-4681-9DAF-79030A3FBC63}" srcId="{F6A8A394-99C7-4E1D-8BF0-C49C9FE1BA6F}" destId="{06BBB8B7-E4F4-4F8B-A703-E88BD8207E68}" srcOrd="1" destOrd="0" parTransId="{9C599DC4-186E-4001-AC2C-08C7C409997C}" sibTransId="{69A557EC-8235-405D-A06A-CE84BBD02837}"/>
    <dgm:cxn modelId="{AEB0931C-F94D-40DA-B590-DB7996C533C9}" type="presOf" srcId="{9CCC1806-7A08-4167-BB5F-C1BA41B2CE49}" destId="{1C173540-6ED8-4E60-BF74-220A77232256}" srcOrd="1" destOrd="0" presId="urn:microsoft.com/office/officeart/2005/8/layout/matrix1"/>
    <dgm:cxn modelId="{D5C89046-4E67-40B2-9C7C-DB3B2417BC01}" type="presParOf" srcId="{763FB90E-121D-44E1-80ED-387D2A270B06}" destId="{51ADDF06-1806-41AF-998A-DCF6E206B680}" srcOrd="0" destOrd="0" presId="urn:microsoft.com/office/officeart/2005/8/layout/matrix1"/>
    <dgm:cxn modelId="{D4C88C0A-EBF4-4E2F-876F-7301D80065C8}" type="presParOf" srcId="{51ADDF06-1806-41AF-998A-DCF6E206B680}" destId="{0AB2811E-4BAC-41C2-BBB7-FE9B5EF8001D}" srcOrd="0" destOrd="0" presId="urn:microsoft.com/office/officeart/2005/8/layout/matrix1"/>
    <dgm:cxn modelId="{7D91C2D5-89B5-42DB-A030-A9A85C51612F}" type="presParOf" srcId="{51ADDF06-1806-41AF-998A-DCF6E206B680}" destId="{9B6CF30C-E375-4A48-BC75-FFFBA21535DB}" srcOrd="1" destOrd="0" presId="urn:microsoft.com/office/officeart/2005/8/layout/matrix1"/>
    <dgm:cxn modelId="{211CFC5A-F580-4B04-84B1-1FEA40E2AECE}" type="presParOf" srcId="{51ADDF06-1806-41AF-998A-DCF6E206B680}" destId="{9EF75177-B5D1-4902-9BA1-9A08C8786EBD}" srcOrd="2" destOrd="0" presId="urn:microsoft.com/office/officeart/2005/8/layout/matrix1"/>
    <dgm:cxn modelId="{7F5B6F08-A78C-44F5-8F72-1A09A2C13D32}" type="presParOf" srcId="{51ADDF06-1806-41AF-998A-DCF6E206B680}" destId="{A8E6769C-DFC8-4508-B8CD-740BF8221009}" srcOrd="3" destOrd="0" presId="urn:microsoft.com/office/officeart/2005/8/layout/matrix1"/>
    <dgm:cxn modelId="{A349FCB6-B619-47CB-9AA5-1894F74D1643}" type="presParOf" srcId="{51ADDF06-1806-41AF-998A-DCF6E206B680}" destId="{3D5EE631-31BD-45DC-9335-0DD480AA9631}" srcOrd="4" destOrd="0" presId="urn:microsoft.com/office/officeart/2005/8/layout/matrix1"/>
    <dgm:cxn modelId="{8225D855-39B4-47F7-B43E-343662E6C35B}" type="presParOf" srcId="{51ADDF06-1806-41AF-998A-DCF6E206B680}" destId="{D11B3800-41B5-44DB-B29C-16D8BFC7C093}" srcOrd="5" destOrd="0" presId="urn:microsoft.com/office/officeart/2005/8/layout/matrix1"/>
    <dgm:cxn modelId="{E2598E7E-42EF-4E93-973D-1342F70DB4EB}" type="presParOf" srcId="{51ADDF06-1806-41AF-998A-DCF6E206B680}" destId="{B5117366-6434-40E8-B0F4-0F788CFAD5C7}" srcOrd="6" destOrd="0" presId="urn:microsoft.com/office/officeart/2005/8/layout/matrix1"/>
    <dgm:cxn modelId="{24D3A16B-4167-470E-8057-AC51668CA667}" type="presParOf" srcId="{51ADDF06-1806-41AF-998A-DCF6E206B680}" destId="{1C173540-6ED8-4E60-BF74-220A77232256}" srcOrd="7" destOrd="0" presId="urn:microsoft.com/office/officeart/2005/8/layout/matrix1"/>
    <dgm:cxn modelId="{14F881D4-5C83-474C-BF15-86F440EA0557}" type="presParOf" srcId="{763FB90E-121D-44E1-80ED-387D2A270B06}" destId="{8506801F-3FAB-4346-B831-2450F602F519}" srcOrd="1" destOrd="0" presId="urn:microsoft.com/office/officeart/2005/8/layout/matrix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B2811E-4BAC-41C2-BBB7-FE9B5EF8001D}">
      <dsp:nvSpPr>
        <dsp:cNvPr id="0" name=""/>
        <dsp:cNvSpPr/>
      </dsp:nvSpPr>
      <dsp:spPr>
        <a:xfrm rot="16200000">
          <a:off x="842629" y="-842629"/>
          <a:ext cx="1414130" cy="3099390"/>
        </a:xfrm>
        <a:prstGeom prst="round1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u="sng" kern="1200"/>
            <a:t>Total Annual Carloads</a:t>
          </a:r>
          <a:r>
            <a:rPr lang="en-US" sz="1700" kern="1200"/>
            <a:t> </a:t>
          </a:r>
        </a:p>
        <a:p>
          <a:pPr lvl="0" algn="ctr" defTabSz="755650">
            <a:lnSpc>
              <a:spcPct val="90000"/>
            </a:lnSpc>
            <a:spcBef>
              <a:spcPct val="0"/>
            </a:spcBef>
            <a:spcAft>
              <a:spcPct val="35000"/>
            </a:spcAft>
          </a:pPr>
          <a:r>
            <a:rPr lang="en-US" sz="1700" kern="1200"/>
            <a:t>105,000</a:t>
          </a:r>
        </a:p>
      </dsp:txBody>
      <dsp:txXfrm rot="5400000">
        <a:off x="0" y="0"/>
        <a:ext cx="3099390" cy="1060597"/>
      </dsp:txXfrm>
    </dsp:sp>
    <dsp:sp modelId="{9EF75177-B5D1-4902-9BA1-9A08C8786EBD}">
      <dsp:nvSpPr>
        <dsp:cNvPr id="0" name=""/>
        <dsp:cNvSpPr/>
      </dsp:nvSpPr>
      <dsp:spPr>
        <a:xfrm>
          <a:off x="3099390" y="0"/>
          <a:ext cx="3099390" cy="1414130"/>
        </a:xfrm>
        <a:prstGeom prst="round1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u="sng" kern="1200"/>
            <a:t>Total Annual Passengers</a:t>
          </a:r>
        </a:p>
        <a:p>
          <a:pPr lvl="0" algn="ctr" defTabSz="755650">
            <a:lnSpc>
              <a:spcPct val="90000"/>
            </a:lnSpc>
            <a:spcBef>
              <a:spcPct val="0"/>
            </a:spcBef>
            <a:spcAft>
              <a:spcPct val="35000"/>
            </a:spcAft>
          </a:pPr>
          <a:r>
            <a:rPr lang="en-US" sz="1700" kern="1200"/>
            <a:t>690,000</a:t>
          </a:r>
        </a:p>
      </dsp:txBody>
      <dsp:txXfrm>
        <a:off x="3099390" y="0"/>
        <a:ext cx="3099390" cy="1060597"/>
      </dsp:txXfrm>
    </dsp:sp>
    <dsp:sp modelId="{3D5EE631-31BD-45DC-9335-0DD480AA9631}">
      <dsp:nvSpPr>
        <dsp:cNvPr id="0" name=""/>
        <dsp:cNvSpPr/>
      </dsp:nvSpPr>
      <dsp:spPr>
        <a:xfrm rot="10800000">
          <a:off x="0" y="1414130"/>
          <a:ext cx="3099390" cy="1414130"/>
        </a:xfrm>
        <a:prstGeom prst="round1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u="sng" kern="1200"/>
            <a:t>Total Highway Users Diverted</a:t>
          </a:r>
        </a:p>
        <a:p>
          <a:pPr lvl="0" algn="ctr" defTabSz="755650">
            <a:lnSpc>
              <a:spcPct val="90000"/>
            </a:lnSpc>
            <a:spcBef>
              <a:spcPct val="0"/>
            </a:spcBef>
            <a:spcAft>
              <a:spcPct val="35000"/>
            </a:spcAft>
          </a:pPr>
          <a:r>
            <a:rPr lang="en-US" sz="1700" kern="1200"/>
            <a:t>817,000</a:t>
          </a:r>
        </a:p>
      </dsp:txBody>
      <dsp:txXfrm rot="10800000">
        <a:off x="0" y="1767663"/>
        <a:ext cx="3099390" cy="1060597"/>
      </dsp:txXfrm>
    </dsp:sp>
    <dsp:sp modelId="{B5117366-6434-40E8-B0F4-0F788CFAD5C7}">
      <dsp:nvSpPr>
        <dsp:cNvPr id="0" name=""/>
        <dsp:cNvSpPr/>
      </dsp:nvSpPr>
      <dsp:spPr>
        <a:xfrm rot="5400000">
          <a:off x="3942020" y="571500"/>
          <a:ext cx="1414130" cy="3099390"/>
        </a:xfrm>
        <a:prstGeom prst="round1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u="sng" kern="1200"/>
            <a:t>Total Corridor Benefits</a:t>
          </a:r>
        </a:p>
        <a:p>
          <a:pPr lvl="0" algn="ctr" defTabSz="755650">
            <a:lnSpc>
              <a:spcPct val="90000"/>
            </a:lnSpc>
            <a:spcBef>
              <a:spcPct val="0"/>
            </a:spcBef>
            <a:spcAft>
              <a:spcPct val="35000"/>
            </a:spcAft>
          </a:pPr>
          <a:r>
            <a:rPr lang="en-US" sz="1700" kern="1200"/>
            <a:t> $3.1 Billion</a:t>
          </a:r>
        </a:p>
      </dsp:txBody>
      <dsp:txXfrm rot="-5400000">
        <a:off x="3099390" y="1767662"/>
        <a:ext cx="3099390" cy="1060597"/>
      </dsp:txXfrm>
    </dsp:sp>
    <dsp:sp modelId="{8506801F-3FAB-4346-B831-2450F602F519}">
      <dsp:nvSpPr>
        <dsp:cNvPr id="0" name=""/>
        <dsp:cNvSpPr/>
      </dsp:nvSpPr>
      <dsp:spPr>
        <a:xfrm>
          <a:off x="2169573" y="1060597"/>
          <a:ext cx="1859634" cy="707065"/>
        </a:xfrm>
        <a:prstGeom prst="roundRect">
          <a:avLst/>
        </a:prstGeom>
        <a:solidFill>
          <a:schemeClr val="accent1">
            <a:tint val="6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t>2015 Baseline Corridor Values</a:t>
          </a:r>
        </a:p>
      </dsp:txBody>
      <dsp:txXfrm>
        <a:off x="2204089" y="1095113"/>
        <a:ext cx="1790602" cy="638033"/>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95E98-8C8E-414F-867B-5772DF185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851</Words>
  <Characters>4767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2008 Statewide Rail</vt:lpstr>
    </vt:vector>
  </TitlesOfParts>
  <Company>Parsons Brinckerhoff</Company>
  <LinksUpToDate>false</LinksUpToDate>
  <CharactersWithSpaces>5607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2008 Statewide Rail</dc:title>
  <dc:creator>PB User</dc:creator>
  <cp:lastModifiedBy>Michael Todd</cp:lastModifiedBy>
  <cp:revision>5</cp:revision>
  <cp:lastPrinted>2016-01-11T15:15:00Z</cp:lastPrinted>
  <dcterms:created xsi:type="dcterms:W3CDTF">2016-02-09T20:26:00Z</dcterms:created>
  <dcterms:modified xsi:type="dcterms:W3CDTF">2016-02-10T14:58:00Z</dcterms:modified>
</cp:coreProperties>
</file>