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A" w:rsidRDefault="006B008A" w:rsidP="006B008A">
      <w:pPr>
        <w:tabs>
          <w:tab w:val="center" w:pos="4320"/>
          <w:tab w:val="right" w:pos="8640"/>
        </w:tabs>
        <w:jc w:val="center"/>
        <w:rPr>
          <w:rFonts w:eastAsia="Arial Unicode MS"/>
          <w:b/>
          <w:bCs/>
        </w:rPr>
      </w:pPr>
      <w:bookmarkStart w:id="0" w:name="_GoBack"/>
      <w:bookmarkEnd w:id="0"/>
      <w:r w:rsidRPr="00DB69FD">
        <w:rPr>
          <w:rFonts w:eastAsia="Arial Unicode MS"/>
          <w:b/>
          <w:bCs/>
        </w:rPr>
        <w:t>CTB Decision Brief</w:t>
      </w:r>
    </w:p>
    <w:p w:rsidR="006B008A" w:rsidRDefault="006B008A" w:rsidP="006B008A">
      <w:pPr>
        <w:jc w:val="center"/>
        <w:rPr>
          <w:b/>
          <w:bCs/>
          <w:u w:val="single"/>
        </w:rPr>
      </w:pPr>
      <w:r>
        <w:rPr>
          <w:b/>
          <w:u w:val="single"/>
        </w:rPr>
        <w:t>Locality Land Conveyance</w:t>
      </w:r>
    </w:p>
    <w:p w:rsidR="006B008A" w:rsidRDefault="006B008A" w:rsidP="006B008A">
      <w:pPr>
        <w:jc w:val="center"/>
        <w:rPr>
          <w:b/>
          <w:bCs/>
          <w:u w:val="single"/>
        </w:rPr>
      </w:pPr>
      <w:r>
        <w:rPr>
          <w:b/>
          <w:bCs/>
          <w:u w:val="single"/>
        </w:rPr>
        <w:t xml:space="preserve"> Route </w:t>
      </w:r>
      <w:r w:rsidR="008F6DB8">
        <w:rPr>
          <w:b/>
          <w:bCs/>
          <w:u w:val="single"/>
        </w:rPr>
        <w:t>165</w:t>
      </w:r>
    </w:p>
    <w:p w:rsidR="006B008A" w:rsidRPr="007C7AB3" w:rsidRDefault="006B008A" w:rsidP="006B008A">
      <w:pPr>
        <w:jc w:val="center"/>
        <w:rPr>
          <w:b/>
          <w:bCs/>
          <w:u w:val="single"/>
        </w:rPr>
      </w:pPr>
      <w:r w:rsidRPr="007C7AB3">
        <w:rPr>
          <w:b/>
          <w:bCs/>
          <w:u w:val="single"/>
        </w:rPr>
        <w:t xml:space="preserve">Project </w:t>
      </w:r>
      <w:r w:rsidR="008F6DB8">
        <w:rPr>
          <w:b/>
          <w:bCs/>
          <w:u w:val="single"/>
        </w:rPr>
        <w:t>0165-134-102</w:t>
      </w:r>
      <w:r w:rsidR="00FE799F">
        <w:rPr>
          <w:b/>
          <w:bCs/>
          <w:u w:val="single"/>
        </w:rPr>
        <w:t>, RW-201</w:t>
      </w:r>
    </w:p>
    <w:p w:rsidR="00995CCB" w:rsidRDefault="006B008A" w:rsidP="009B0F5E">
      <w:pPr>
        <w:jc w:val="center"/>
        <w:rPr>
          <w:szCs w:val="20"/>
        </w:rPr>
      </w:pPr>
      <w:r>
        <w:rPr>
          <w:b/>
          <w:bCs/>
          <w:u w:val="single"/>
        </w:rPr>
        <w:t xml:space="preserve">City of </w:t>
      </w:r>
      <w:r w:rsidR="00FE799F">
        <w:rPr>
          <w:b/>
          <w:bCs/>
          <w:u w:val="single"/>
        </w:rPr>
        <w:t>Virginia Beach</w:t>
      </w:r>
    </w:p>
    <w:p w:rsidR="009B0F5E" w:rsidRDefault="009B0F5E" w:rsidP="009B0F5E">
      <w:pPr>
        <w:jc w:val="center"/>
        <w:rPr>
          <w:szCs w:val="20"/>
        </w:rPr>
      </w:pPr>
    </w:p>
    <w:p w:rsidR="009B0F5E" w:rsidRDefault="009B0F5E" w:rsidP="009B0F5E">
      <w:pPr>
        <w:jc w:val="center"/>
      </w:pPr>
    </w:p>
    <w:p w:rsidR="00672EC4" w:rsidRDefault="00672EC4" w:rsidP="009B0F5E">
      <w:pPr>
        <w:pStyle w:val="BodyTextIndent"/>
        <w:ind w:left="0"/>
        <w:rPr>
          <w:sz w:val="24"/>
        </w:rPr>
      </w:pPr>
      <w:r>
        <w:rPr>
          <w:b/>
          <w:bCs w:val="0"/>
          <w:sz w:val="24"/>
          <w:szCs w:val="20"/>
        </w:rPr>
        <w:t xml:space="preserve">Issue:  </w:t>
      </w:r>
      <w:r>
        <w:rPr>
          <w:sz w:val="24"/>
        </w:rPr>
        <w:t>Section 33.</w:t>
      </w:r>
      <w:r w:rsidR="003B72E5">
        <w:rPr>
          <w:sz w:val="24"/>
        </w:rPr>
        <w:t>2-907</w:t>
      </w:r>
      <w:r w:rsidR="009B0F5E">
        <w:rPr>
          <w:sz w:val="24"/>
        </w:rPr>
        <w:t xml:space="preserve"> </w:t>
      </w:r>
      <w:r w:rsidR="00916D52">
        <w:rPr>
          <w:sz w:val="24"/>
        </w:rPr>
        <w:t xml:space="preserve">of the </w:t>
      </w:r>
      <w:r w:rsidR="003A3145" w:rsidRPr="003A3145">
        <w:rPr>
          <w:i/>
          <w:sz w:val="24"/>
        </w:rPr>
        <w:t>Code of Virginia</w:t>
      </w:r>
      <w:r>
        <w:rPr>
          <w:sz w:val="24"/>
        </w:rPr>
        <w:t xml:space="preserve"> allows the Commonwealth Transportation Board to transfer (convey) to the locality, upon petition of the said locality’s governing body, real estate acquired incidental to the construction, reconstruction, alteration, maintenance or repair of the State Highway System, which constitutes a section of public road, and upon such transfer, such section of road shall cease, if required, being a part of the State Highway System.</w:t>
      </w:r>
    </w:p>
    <w:p w:rsidR="00672EC4" w:rsidRDefault="00672EC4" w:rsidP="009B0F5E">
      <w:pPr>
        <w:pStyle w:val="BodyTextIndent"/>
        <w:ind w:left="0"/>
        <w:rPr>
          <w:sz w:val="24"/>
        </w:rPr>
      </w:pPr>
    </w:p>
    <w:p w:rsidR="007675FF" w:rsidRDefault="00995CCB" w:rsidP="009B0F5E">
      <w:pPr>
        <w:pStyle w:val="BodyTextIndent"/>
        <w:ind w:left="0"/>
        <w:rPr>
          <w:sz w:val="24"/>
        </w:rPr>
      </w:pPr>
      <w:r>
        <w:rPr>
          <w:b/>
          <w:bCs w:val="0"/>
          <w:sz w:val="24"/>
          <w:szCs w:val="20"/>
        </w:rPr>
        <w:t>Facts:</w:t>
      </w:r>
      <w:r>
        <w:rPr>
          <w:szCs w:val="20"/>
        </w:rPr>
        <w:t xml:space="preserve">  </w:t>
      </w:r>
      <w:r w:rsidR="008A406D">
        <w:rPr>
          <w:sz w:val="24"/>
        </w:rPr>
        <w:t xml:space="preserve">The </w:t>
      </w:r>
      <w:r w:rsidR="002358F0">
        <w:rPr>
          <w:sz w:val="24"/>
        </w:rPr>
        <w:t>City</w:t>
      </w:r>
      <w:r w:rsidR="008A406D">
        <w:rPr>
          <w:sz w:val="24"/>
        </w:rPr>
        <w:t xml:space="preserve"> of </w:t>
      </w:r>
      <w:r w:rsidR="00FE799F">
        <w:rPr>
          <w:sz w:val="24"/>
        </w:rPr>
        <w:t>Virginia Beach</w:t>
      </w:r>
      <w:r w:rsidR="008A406D">
        <w:rPr>
          <w:sz w:val="24"/>
        </w:rPr>
        <w:t xml:space="preserve"> has p</w:t>
      </w:r>
      <w:r w:rsidR="00DE3F9B">
        <w:rPr>
          <w:sz w:val="24"/>
        </w:rPr>
        <w:t>e</w:t>
      </w:r>
      <w:r w:rsidR="008A406D">
        <w:rPr>
          <w:sz w:val="24"/>
        </w:rPr>
        <w:t xml:space="preserve">titioned </w:t>
      </w:r>
      <w:r w:rsidR="00CF56B4">
        <w:rPr>
          <w:sz w:val="24"/>
        </w:rPr>
        <w:t xml:space="preserve">by </w:t>
      </w:r>
      <w:r w:rsidR="003B72E5">
        <w:rPr>
          <w:sz w:val="24"/>
        </w:rPr>
        <w:t>letter</w:t>
      </w:r>
      <w:r w:rsidR="00CF56B4">
        <w:rPr>
          <w:sz w:val="24"/>
        </w:rPr>
        <w:t xml:space="preserve">, </w:t>
      </w:r>
      <w:r w:rsidR="008A406D">
        <w:rPr>
          <w:sz w:val="24"/>
        </w:rPr>
        <w:t xml:space="preserve">for the </w:t>
      </w:r>
      <w:r w:rsidR="00CF56B4">
        <w:rPr>
          <w:sz w:val="24"/>
        </w:rPr>
        <w:t xml:space="preserve">transfer and </w:t>
      </w:r>
      <w:r w:rsidR="008A406D">
        <w:rPr>
          <w:sz w:val="24"/>
        </w:rPr>
        <w:t xml:space="preserve">conveyance of </w:t>
      </w:r>
      <w:r w:rsidR="00CF56B4">
        <w:rPr>
          <w:sz w:val="24"/>
        </w:rPr>
        <w:t xml:space="preserve">the right of way for </w:t>
      </w:r>
      <w:r w:rsidR="003B72E5">
        <w:rPr>
          <w:sz w:val="24"/>
        </w:rPr>
        <w:t xml:space="preserve">Route </w:t>
      </w:r>
      <w:r w:rsidR="008F6DB8">
        <w:rPr>
          <w:sz w:val="24"/>
        </w:rPr>
        <w:t>165</w:t>
      </w:r>
      <w:r w:rsidR="001C5E4A">
        <w:rPr>
          <w:sz w:val="24"/>
        </w:rPr>
        <w:t xml:space="preserve"> </w:t>
      </w:r>
      <w:r w:rsidR="00CF56B4">
        <w:rPr>
          <w:sz w:val="24"/>
        </w:rPr>
        <w:t xml:space="preserve">acquired and </w:t>
      </w:r>
      <w:r w:rsidR="008A406D">
        <w:rPr>
          <w:sz w:val="24"/>
        </w:rPr>
        <w:t xml:space="preserve">constructed as a part of Route </w:t>
      </w:r>
      <w:r w:rsidR="008F6DB8">
        <w:rPr>
          <w:sz w:val="24"/>
        </w:rPr>
        <w:t>165</w:t>
      </w:r>
      <w:r w:rsidR="00CF56B4">
        <w:rPr>
          <w:sz w:val="24"/>
        </w:rPr>
        <w:t xml:space="preserve">, Project </w:t>
      </w:r>
      <w:r w:rsidR="008F6DB8">
        <w:rPr>
          <w:sz w:val="24"/>
        </w:rPr>
        <w:t>0165-134-102</w:t>
      </w:r>
      <w:r w:rsidR="003B72E5">
        <w:rPr>
          <w:sz w:val="24"/>
        </w:rPr>
        <w:t>, RW-20</w:t>
      </w:r>
      <w:r w:rsidR="00FE799F">
        <w:rPr>
          <w:sz w:val="24"/>
        </w:rPr>
        <w:t>1</w:t>
      </w:r>
      <w:r w:rsidR="003B72E5">
        <w:rPr>
          <w:sz w:val="24"/>
        </w:rPr>
        <w:t>.</w:t>
      </w:r>
    </w:p>
    <w:p w:rsidR="003B72E5" w:rsidRDefault="003B72E5" w:rsidP="009B0F5E">
      <w:pPr>
        <w:pStyle w:val="BodyTextIndent"/>
        <w:ind w:left="0"/>
        <w:rPr>
          <w:bCs w:val="0"/>
        </w:rPr>
      </w:pPr>
    </w:p>
    <w:p w:rsidR="00995CCB" w:rsidRDefault="00995CCB" w:rsidP="009B0F5E">
      <w:pPr>
        <w:pStyle w:val="BodyText"/>
        <w:rPr>
          <w:bCs w:val="0"/>
          <w:sz w:val="24"/>
        </w:rPr>
      </w:pPr>
      <w:r>
        <w:rPr>
          <w:bCs w:val="0"/>
          <w:sz w:val="24"/>
        </w:rPr>
        <w:t xml:space="preserve">This proposed conveyance has been reviewed and approved by </w:t>
      </w:r>
      <w:r w:rsidR="00AD7816">
        <w:rPr>
          <w:bCs w:val="0"/>
          <w:sz w:val="24"/>
        </w:rPr>
        <w:t>the Director</w:t>
      </w:r>
      <w:r w:rsidR="002358F0">
        <w:rPr>
          <w:bCs w:val="0"/>
          <w:sz w:val="24"/>
        </w:rPr>
        <w:t xml:space="preserve"> of Right of Way and Utilities.</w:t>
      </w:r>
    </w:p>
    <w:p w:rsidR="00995CCB" w:rsidRDefault="00995CCB" w:rsidP="009B0F5E">
      <w:pPr>
        <w:pStyle w:val="BodyText"/>
        <w:rPr>
          <w:bCs w:val="0"/>
          <w:sz w:val="24"/>
        </w:rPr>
      </w:pPr>
    </w:p>
    <w:p w:rsidR="00995CCB" w:rsidRDefault="00995CCB" w:rsidP="009B0F5E">
      <w:pPr>
        <w:pStyle w:val="BodyText"/>
        <w:tabs>
          <w:tab w:val="clear" w:pos="2880"/>
          <w:tab w:val="left" w:pos="1700"/>
        </w:tabs>
        <w:rPr>
          <w:sz w:val="24"/>
        </w:rPr>
      </w:pPr>
      <w:r>
        <w:rPr>
          <w:b/>
          <w:sz w:val="24"/>
          <w:szCs w:val="20"/>
        </w:rPr>
        <w:t>Recommendations:</w:t>
      </w:r>
      <w:r>
        <w:rPr>
          <w:sz w:val="24"/>
          <w:szCs w:val="20"/>
        </w:rPr>
        <w:t xml:space="preserve"> </w:t>
      </w:r>
      <w:r>
        <w:rPr>
          <w:sz w:val="24"/>
        </w:rPr>
        <w:t xml:space="preserve">VDOT recommends that the land be conveyed </w:t>
      </w:r>
      <w:r w:rsidR="00CF56B4">
        <w:rPr>
          <w:sz w:val="24"/>
        </w:rPr>
        <w:t xml:space="preserve">to the </w:t>
      </w:r>
      <w:r w:rsidR="002358F0">
        <w:rPr>
          <w:sz w:val="24"/>
        </w:rPr>
        <w:t xml:space="preserve">City </w:t>
      </w:r>
      <w:r w:rsidR="00CF56B4">
        <w:rPr>
          <w:sz w:val="24"/>
        </w:rPr>
        <w:t xml:space="preserve">of </w:t>
      </w:r>
      <w:r w:rsidR="00FE799F">
        <w:rPr>
          <w:sz w:val="24"/>
        </w:rPr>
        <w:t xml:space="preserve">Virginia Beach </w:t>
      </w:r>
      <w:r w:rsidR="007675FF">
        <w:rPr>
          <w:sz w:val="24"/>
        </w:rPr>
        <w:t>for public street</w:t>
      </w:r>
      <w:r w:rsidR="00361EC1">
        <w:rPr>
          <w:sz w:val="24"/>
        </w:rPr>
        <w:t xml:space="preserve"> </w:t>
      </w:r>
      <w:r w:rsidR="00CF56B4">
        <w:rPr>
          <w:sz w:val="24"/>
        </w:rPr>
        <w:t>purposes.</w:t>
      </w:r>
      <w:r>
        <w:rPr>
          <w:sz w:val="24"/>
          <w:szCs w:val="20"/>
        </w:rPr>
        <w:t xml:space="preserve">   </w:t>
      </w:r>
    </w:p>
    <w:p w:rsidR="00995CCB" w:rsidRDefault="00995CCB" w:rsidP="009B0F5E">
      <w:pPr>
        <w:pStyle w:val="NormalWeb"/>
        <w:spacing w:before="0" w:beforeAutospacing="0" w:after="0" w:afterAutospacing="0"/>
        <w:ind w:right="720"/>
        <w:jc w:val="both"/>
        <w:rPr>
          <w:rFonts w:ascii="Times New Roman" w:hAnsi="Times New Roman" w:cs="Times New Roman"/>
          <w:b/>
          <w:bCs/>
          <w:szCs w:val="20"/>
        </w:rPr>
      </w:pPr>
    </w:p>
    <w:p w:rsidR="00995CCB" w:rsidRDefault="00995CCB" w:rsidP="009B0F5E">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b/>
          <w:bCs/>
          <w:szCs w:val="20"/>
        </w:rPr>
        <w:t>Action Required by CTB:</w:t>
      </w:r>
      <w:r>
        <w:rPr>
          <w:rFonts w:ascii="Times New Roman" w:hAnsi="Times New Roman" w:cs="Times New Roman"/>
          <w:szCs w:val="20"/>
        </w:rPr>
        <w:t xml:space="preserve">  </w:t>
      </w:r>
      <w:r>
        <w:rPr>
          <w:rFonts w:ascii="Times New Roman" w:hAnsi="Times New Roman" w:cs="Times New Roman"/>
          <w:bCs/>
        </w:rPr>
        <w:t xml:space="preserve">The </w:t>
      </w:r>
      <w:r>
        <w:rPr>
          <w:rFonts w:ascii="Times New Roman" w:hAnsi="Times New Roman" w:cs="Times New Roman"/>
          <w:bCs/>
          <w:i/>
          <w:iCs/>
        </w:rPr>
        <w:t>Code of Virginia</w:t>
      </w:r>
      <w:r>
        <w:rPr>
          <w:rFonts w:ascii="Times New Roman" w:hAnsi="Times New Roman" w:cs="Times New Roman"/>
          <w:bCs/>
        </w:rPr>
        <w:t xml:space="preserve"> requires a majority vote of the </w:t>
      </w:r>
      <w:r w:rsidR="00082F0D">
        <w:rPr>
          <w:rFonts w:ascii="Times New Roman" w:hAnsi="Times New Roman" w:cs="Times New Roman"/>
          <w:bCs/>
        </w:rPr>
        <w:t>Commonwealth Transportation Board (</w:t>
      </w:r>
      <w:r>
        <w:rPr>
          <w:rFonts w:ascii="Times New Roman" w:hAnsi="Times New Roman" w:cs="Times New Roman"/>
          <w:bCs/>
        </w:rPr>
        <w:t>CTB</w:t>
      </w:r>
      <w:r w:rsidR="00082F0D">
        <w:rPr>
          <w:rFonts w:ascii="Times New Roman" w:hAnsi="Times New Roman" w:cs="Times New Roman"/>
          <w:bCs/>
        </w:rPr>
        <w:t>)</w:t>
      </w:r>
      <w:r>
        <w:rPr>
          <w:rFonts w:ascii="Times New Roman" w:hAnsi="Times New Roman" w:cs="Times New Roman"/>
          <w:bCs/>
        </w:rPr>
        <w:t xml:space="preserve"> authorizing the Commissioner </w:t>
      </w:r>
      <w:r w:rsidR="009B0F5E">
        <w:rPr>
          <w:rFonts w:ascii="Times New Roman" w:hAnsi="Times New Roman" w:cs="Times New Roman"/>
          <w:bCs/>
        </w:rPr>
        <w:t xml:space="preserve">of Highways </w:t>
      </w:r>
      <w:r>
        <w:rPr>
          <w:rFonts w:ascii="Times New Roman" w:hAnsi="Times New Roman" w:cs="Times New Roman"/>
          <w:bCs/>
        </w:rPr>
        <w:t>to execute the deed.  The CTB will be presented with a resolution for a formal vote.</w:t>
      </w:r>
    </w:p>
    <w:p w:rsidR="00995CCB" w:rsidRDefault="00995CCB" w:rsidP="009B0F5E">
      <w:pPr>
        <w:pStyle w:val="NormalWeb"/>
        <w:jc w:val="both"/>
        <w:rPr>
          <w:rFonts w:ascii="Times New Roman" w:hAnsi="Times New Roman" w:cs="Times New Roman"/>
          <w:szCs w:val="20"/>
          <w:u w:val="single"/>
        </w:rPr>
      </w:pPr>
      <w:r>
        <w:rPr>
          <w:rFonts w:ascii="Times New Roman" w:hAnsi="Times New Roman" w:cs="Times New Roman"/>
          <w:b/>
          <w:bCs/>
          <w:szCs w:val="20"/>
        </w:rPr>
        <w:t xml:space="preserve">Result, if Approved:  </w:t>
      </w:r>
      <w:r>
        <w:rPr>
          <w:rFonts w:ascii="Times New Roman" w:hAnsi="Times New Roman" w:cs="Times New Roman"/>
          <w:szCs w:val="20"/>
        </w:rPr>
        <w:t>If said resolution is approved, t</w:t>
      </w:r>
      <w:r>
        <w:rPr>
          <w:rFonts w:ascii="Times New Roman" w:hAnsi="Times New Roman" w:cs="Times New Roman"/>
          <w:bCs/>
        </w:rPr>
        <w:t xml:space="preserve">he Commissioner </w:t>
      </w:r>
      <w:r w:rsidR="009B0F5E">
        <w:rPr>
          <w:rFonts w:ascii="Times New Roman" w:hAnsi="Times New Roman" w:cs="Times New Roman"/>
          <w:bCs/>
        </w:rPr>
        <w:t xml:space="preserve">of Highways </w:t>
      </w:r>
      <w:r>
        <w:rPr>
          <w:rFonts w:ascii="Times New Roman" w:hAnsi="Times New Roman" w:cs="Times New Roman"/>
          <w:bCs/>
        </w:rPr>
        <w:t>will be authorized to execute a deed to convey the property.</w:t>
      </w:r>
    </w:p>
    <w:p w:rsidR="00995CCB" w:rsidRDefault="00995CCB" w:rsidP="009B0F5E">
      <w:pPr>
        <w:pStyle w:val="NormalWeb"/>
        <w:ind w:right="720"/>
        <w:jc w:val="both"/>
        <w:rPr>
          <w:rFonts w:ascii="Times New Roman" w:hAnsi="Times New Roman" w:cs="Times New Roman"/>
          <w:szCs w:val="20"/>
        </w:rPr>
      </w:pPr>
      <w:r>
        <w:rPr>
          <w:rFonts w:ascii="Times New Roman" w:hAnsi="Times New Roman" w:cs="Times New Roman"/>
          <w:b/>
          <w:bCs/>
          <w:szCs w:val="20"/>
        </w:rPr>
        <w:t>Options:</w:t>
      </w:r>
      <w:r>
        <w:rPr>
          <w:rFonts w:ascii="Times New Roman" w:hAnsi="Times New Roman" w:cs="Times New Roman"/>
          <w:szCs w:val="20"/>
        </w:rPr>
        <w:t xml:space="preserve">  Approve, Deny, or Defer</w:t>
      </w:r>
    </w:p>
    <w:p w:rsidR="00995CCB" w:rsidRDefault="00995CCB" w:rsidP="009B0F5E">
      <w:pPr>
        <w:pStyle w:val="NormalWeb"/>
        <w:ind w:right="720"/>
        <w:jc w:val="both"/>
        <w:rPr>
          <w:rFonts w:ascii="Times New Roman" w:hAnsi="Times New Roman" w:cs="Times New Roman"/>
          <w:szCs w:val="20"/>
        </w:rPr>
      </w:pPr>
      <w:r>
        <w:rPr>
          <w:rFonts w:ascii="Times New Roman" w:hAnsi="Times New Roman" w:cs="Times New Roman"/>
          <w:b/>
          <w:bCs/>
          <w:szCs w:val="20"/>
        </w:rPr>
        <w:t>Public Comments/Reactions:</w:t>
      </w:r>
      <w:r>
        <w:rPr>
          <w:rFonts w:ascii="Times New Roman" w:hAnsi="Times New Roman" w:cs="Times New Roman"/>
          <w:szCs w:val="20"/>
        </w:rPr>
        <w:t xml:space="preserve">  None</w:t>
      </w:r>
    </w:p>
    <w:p w:rsidR="00995CCB" w:rsidRDefault="00995CCB"/>
    <w:sectPr w:rsidR="00995CCB" w:rsidSect="003A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641"/>
    <w:multiLevelType w:val="hybridMultilevel"/>
    <w:tmpl w:val="8EB08D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D"/>
    <w:rsid w:val="00082F0D"/>
    <w:rsid w:val="000B4F79"/>
    <w:rsid w:val="001240AB"/>
    <w:rsid w:val="001A6F0B"/>
    <w:rsid w:val="001A7E22"/>
    <w:rsid w:val="001B4307"/>
    <w:rsid w:val="001C5E4A"/>
    <w:rsid w:val="002358F0"/>
    <w:rsid w:val="003300E2"/>
    <w:rsid w:val="00361EC1"/>
    <w:rsid w:val="00381668"/>
    <w:rsid w:val="003A3145"/>
    <w:rsid w:val="003B72E5"/>
    <w:rsid w:val="00474CFD"/>
    <w:rsid w:val="004C793B"/>
    <w:rsid w:val="004F3866"/>
    <w:rsid w:val="00672EC4"/>
    <w:rsid w:val="006B008A"/>
    <w:rsid w:val="007675FF"/>
    <w:rsid w:val="00877453"/>
    <w:rsid w:val="008868C5"/>
    <w:rsid w:val="00893A1C"/>
    <w:rsid w:val="008A0748"/>
    <w:rsid w:val="008A406D"/>
    <w:rsid w:val="008D5C06"/>
    <w:rsid w:val="008F6DB8"/>
    <w:rsid w:val="00916D52"/>
    <w:rsid w:val="00995CCB"/>
    <w:rsid w:val="009B0F5E"/>
    <w:rsid w:val="009E480D"/>
    <w:rsid w:val="00AD7816"/>
    <w:rsid w:val="00B74C07"/>
    <w:rsid w:val="00C00943"/>
    <w:rsid w:val="00CE1688"/>
    <w:rsid w:val="00CF56B4"/>
    <w:rsid w:val="00D530B6"/>
    <w:rsid w:val="00D86068"/>
    <w:rsid w:val="00DE3F9B"/>
    <w:rsid w:val="00E37DD7"/>
    <w:rsid w:val="00FE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880"/>
      </w:tabs>
      <w:outlineLvl w:val="0"/>
    </w:pPr>
    <w:rPr>
      <w:bCs/>
      <w:sz w:val="28"/>
    </w:rPr>
  </w:style>
  <w:style w:type="paragraph" w:styleId="Heading2">
    <w:name w:val="heading 2"/>
    <w:basedOn w:val="Normal"/>
    <w:next w:val="Normal"/>
    <w:qFormat/>
    <w:pPr>
      <w:keepNext/>
      <w:tabs>
        <w:tab w:val="left" w:pos="2880"/>
      </w:tabs>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tabs>
        <w:tab w:val="left" w:pos="2880"/>
      </w:tabs>
      <w:jc w:val="both"/>
    </w:pPr>
    <w:rPr>
      <w:bCs/>
      <w:sz w:val="28"/>
    </w:rPr>
  </w:style>
  <w:style w:type="paragraph" w:styleId="BodyTextIndent">
    <w:name w:val="Body Text Indent"/>
    <w:basedOn w:val="Normal"/>
    <w:pPr>
      <w:tabs>
        <w:tab w:val="left" w:pos="2880"/>
      </w:tabs>
      <w:ind w:left="360"/>
      <w:jc w:val="both"/>
    </w:pPr>
    <w:rPr>
      <w:bCs/>
      <w:sz w:val="28"/>
    </w:rPr>
  </w:style>
  <w:style w:type="paragraph" w:styleId="BalloonText">
    <w:name w:val="Balloon Text"/>
    <w:basedOn w:val="Normal"/>
    <w:link w:val="BalloonTextChar"/>
    <w:rsid w:val="002358F0"/>
    <w:rPr>
      <w:rFonts w:ascii="Tahoma" w:hAnsi="Tahoma" w:cs="Tahoma"/>
      <w:sz w:val="16"/>
      <w:szCs w:val="16"/>
    </w:rPr>
  </w:style>
  <w:style w:type="character" w:customStyle="1" w:styleId="BalloonTextChar">
    <w:name w:val="Balloon Text Char"/>
    <w:basedOn w:val="DefaultParagraphFont"/>
    <w:link w:val="BalloonText"/>
    <w:rsid w:val="00235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880"/>
      </w:tabs>
      <w:outlineLvl w:val="0"/>
    </w:pPr>
    <w:rPr>
      <w:bCs/>
      <w:sz w:val="28"/>
    </w:rPr>
  </w:style>
  <w:style w:type="paragraph" w:styleId="Heading2">
    <w:name w:val="heading 2"/>
    <w:basedOn w:val="Normal"/>
    <w:next w:val="Normal"/>
    <w:qFormat/>
    <w:pPr>
      <w:keepNext/>
      <w:tabs>
        <w:tab w:val="left" w:pos="2880"/>
      </w:tabs>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tabs>
        <w:tab w:val="left" w:pos="2880"/>
      </w:tabs>
      <w:jc w:val="both"/>
    </w:pPr>
    <w:rPr>
      <w:bCs/>
      <w:sz w:val="28"/>
    </w:rPr>
  </w:style>
  <w:style w:type="paragraph" w:styleId="BodyTextIndent">
    <w:name w:val="Body Text Indent"/>
    <w:basedOn w:val="Normal"/>
    <w:pPr>
      <w:tabs>
        <w:tab w:val="left" w:pos="2880"/>
      </w:tabs>
      <w:ind w:left="360"/>
      <w:jc w:val="both"/>
    </w:pPr>
    <w:rPr>
      <w:bCs/>
      <w:sz w:val="28"/>
    </w:rPr>
  </w:style>
  <w:style w:type="paragraph" w:styleId="BalloonText">
    <w:name w:val="Balloon Text"/>
    <w:basedOn w:val="Normal"/>
    <w:link w:val="BalloonTextChar"/>
    <w:rsid w:val="002358F0"/>
    <w:rPr>
      <w:rFonts w:ascii="Tahoma" w:hAnsi="Tahoma" w:cs="Tahoma"/>
      <w:sz w:val="16"/>
      <w:szCs w:val="16"/>
    </w:rPr>
  </w:style>
  <w:style w:type="character" w:customStyle="1" w:styleId="BalloonTextChar">
    <w:name w:val="Balloon Text Char"/>
    <w:basedOn w:val="DefaultParagraphFont"/>
    <w:link w:val="BalloonText"/>
    <w:rsid w:val="00235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cbdabd9d-f415-49ce-b557-da386cca3849" xsi:nil="true"/>
    <Migration_x0020_Disposition xmlns="cbdabd9d-f415-49ce-b557-da386cca3849">Migrate</Migration_x0020_Disposit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9F9F0287580F042952D914D89BB2B75" ma:contentTypeVersion="5" ma:contentTypeDescription="Create a new document." ma:contentTypeScope="" ma:versionID="c09d4ab51035aa7fe4dd7c403435d3bf">
  <xsd:schema xmlns:xsd="http://www.w3.org/2001/XMLSchema" xmlns:xs="http://www.w3.org/2001/XMLSchema" xmlns:p="http://schemas.microsoft.com/office/2006/metadata/properties" xmlns:ns2="d1635142-bac0-4fb8-a30f-05e26fd7a783" xmlns:ns3="cbdabd9d-f415-49ce-b557-da386cca3849" targetNamespace="http://schemas.microsoft.com/office/2006/metadata/properties" ma:root="true" ma:fieldsID="726a581083340c1426faea0dada819ab" ns2:_="" ns3:_="">
    <xsd:import namespace="d1635142-bac0-4fb8-a30f-05e26fd7a783"/>
    <xsd:import namespace="cbdabd9d-f415-49ce-b557-da386cca3849"/>
    <xsd:element name="properties">
      <xsd:complexType>
        <xsd:sequence>
          <xsd:element name="documentManagement">
            <xsd:complexType>
              <xsd:all>
                <xsd:element ref="ns2:_dlc_DocId" minOccurs="0"/>
                <xsd:element ref="ns2:_dlc_DocIdUrl" minOccurs="0"/>
                <xsd:element ref="ns2:_dlc_DocIdPersistId" minOccurs="0"/>
                <xsd:element ref="ns3:Approved" minOccurs="0"/>
                <xsd:element ref="ns3:Migration_x0020_Dispo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35142-bac0-4fb8-a30f-05e26fd7a7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dabd9d-f415-49ce-b557-da386cca3849" elementFormDefault="qualified">
    <xsd:import namespace="http://schemas.microsoft.com/office/2006/documentManagement/types"/>
    <xsd:import namespace="http://schemas.microsoft.com/office/infopath/2007/PartnerControls"/>
    <xsd:element name="Approved" ma:index="11" nillable="true" ma:displayName="Approved by" ma:internalName="Approved">
      <xsd:simpleType>
        <xsd:restriction base="dms:Text">
          <xsd:maxLength value="255"/>
        </xsd:restriction>
      </xsd:simpleType>
    </xsd:element>
    <xsd:element name="Migration_x0020_Disposition" ma:index="12" nillable="true" ma:displayName="Migration Disposition" ma:default="(not reviewed)" ma:format="Dropdown" ma:internalName="Migration_x0020_Disposition">
      <xsd:simpleType>
        <xsd:restriction base="dms:Choice">
          <xsd:enumeration value="(not reviewed)"/>
          <xsd:enumeration value="Migrate"/>
          <xsd:enumeration value="Delete"/>
          <xsd:enumeration value="Archive"/>
          <xsd:enumeration value="Corporate Document to Migrate"/>
          <xsd:enumeration value="Corporate Document from Another Business Unit"/>
          <xsd:enumeration value="Corporate Document to 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302DC-AE6B-4F9C-B447-9C6F235DF8AB}">
  <ds:schemaRefs>
    <ds:schemaRef ds:uri="http://schemas.microsoft.com/sharepoint/events"/>
  </ds:schemaRefs>
</ds:datastoreItem>
</file>

<file path=customXml/itemProps2.xml><?xml version="1.0" encoding="utf-8"?>
<ds:datastoreItem xmlns:ds="http://schemas.openxmlformats.org/officeDocument/2006/customXml" ds:itemID="{31639AAE-F1B7-476A-A88F-814A968EDAB6}">
  <ds:schemaRefs>
    <ds:schemaRef ds:uri="http://schemas.microsoft.com/office/2006/metadata/longProperties"/>
  </ds:schemaRefs>
</ds:datastoreItem>
</file>

<file path=customXml/itemProps3.xml><?xml version="1.0" encoding="utf-8"?>
<ds:datastoreItem xmlns:ds="http://schemas.openxmlformats.org/officeDocument/2006/customXml" ds:itemID="{BBAF6995-6553-460D-9355-904B4C59D8CC}">
  <ds:schemaRefs>
    <ds:schemaRef ds:uri="http://schemas.microsoft.com/sharepoint/v3/contenttype/forms"/>
  </ds:schemaRefs>
</ds:datastoreItem>
</file>

<file path=customXml/itemProps4.xml><?xml version="1.0" encoding="utf-8"?>
<ds:datastoreItem xmlns:ds="http://schemas.openxmlformats.org/officeDocument/2006/customXml" ds:itemID="{2C30FFE8-244B-4F4C-8348-FDD6398E4804}">
  <ds:schemaRefs>
    <ds:schemaRef ds:uri="http://schemas.microsoft.com/office/2006/documentManagement/types"/>
    <ds:schemaRef ds:uri="http://purl.org/dc/dcmitype/"/>
    <ds:schemaRef ds:uri="http://purl.org/dc/terms/"/>
    <ds:schemaRef ds:uri="http://schemas.microsoft.com/office/2006/metadata/properties"/>
    <ds:schemaRef ds:uri="d1635142-bac0-4fb8-a30f-05e26fd7a783"/>
    <ds:schemaRef ds:uri="http://purl.org/dc/elements/1.1/"/>
    <ds:schemaRef ds:uri="http://schemas.microsoft.com/office/infopath/2007/PartnerControls"/>
    <ds:schemaRef ds:uri="http://schemas.openxmlformats.org/package/2006/metadata/core-properties"/>
    <ds:schemaRef ds:uri="cbdabd9d-f415-49ce-b557-da386cca3849"/>
    <ds:schemaRef ds:uri="http://www.w3.org/XML/1998/namespace"/>
  </ds:schemaRefs>
</ds:datastoreItem>
</file>

<file path=customXml/itemProps5.xml><?xml version="1.0" encoding="utf-8"?>
<ds:datastoreItem xmlns:ds="http://schemas.openxmlformats.org/officeDocument/2006/customXml" ds:itemID="{28153CF3-F708-4DE5-903B-5D317288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35142-bac0-4fb8-a30f-05e26fd7a783"/>
    <ds:schemaRef ds:uri="cbdabd9d-f415-49ce-b557-da386cca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CTB Decision Brief</vt:lpstr>
    </vt:vector>
  </TitlesOfParts>
  <Company>VDOT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CTB Decision Brief</dc:title>
  <dc:creator>VDOT</dc:creator>
  <cp:lastModifiedBy>Mathis, Carol A. (VDOT)</cp:lastModifiedBy>
  <cp:revision>2</cp:revision>
  <cp:lastPrinted>2006-08-24T20:20:00Z</cp:lastPrinted>
  <dcterms:created xsi:type="dcterms:W3CDTF">2015-02-27T19:28:00Z</dcterms:created>
  <dcterms:modified xsi:type="dcterms:W3CDTF">2015-02-27T19:28:00Z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10900.0000000000</vt:lpwstr>
  </property>
  <property fmtid="{D5CDD505-2E9C-101B-9397-08002B2CF9AE}" pid="3" name="display_urn:schemas-microsoft-com:office:office#Editor">
    <vt:lpwstr>Corder, Melissa L. (VDOT)</vt:lpwstr>
  </property>
  <property fmtid="{D5CDD505-2E9C-101B-9397-08002B2CF9AE}" pid="4" name="display_urn:schemas-microsoft-com:office:office#Author">
    <vt:lpwstr>Leckner, Kimberly M. (VDOT)</vt:lpwstr>
  </property>
  <property fmtid="{D5CDD505-2E9C-101B-9397-08002B2CF9AE}" pid="5" name="_dlc_DocId">
    <vt:lpwstr>/insidevdot/div/row/PM|9844063d-56c0-4cdc-a801-e7d092fa1e19</vt:lpwstr>
  </property>
  <property fmtid="{D5CDD505-2E9C-101B-9397-08002B2CF9AE}" pid="6" name="_dlc_DocIdItemGuid">
    <vt:lpwstr>9844063d-56c0-4cdc-a801-e7d092fa1e19</vt:lpwstr>
  </property>
  <property fmtid="{D5CDD505-2E9C-101B-9397-08002B2CF9AE}" pid="7" name="_dlc_DocIdUrl">
    <vt:lpwstr>http://insidevdot/div/row/PM/_layouts/DocIdRedir.aspx?ID=%2finsidevdot%2fdiv%2frow%2fPM%7c9844063d-56c0-4cdc-a801-e7d092fa1e19, /insidevdot/div/row/PM|9844063d-56c0-4cdc-a801-e7d092fa1e19</vt:lpwstr>
  </property>
</Properties>
</file>