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F4" w:rsidRDefault="00C322F4" w:rsidP="00C322F4">
      <w:pPr>
        <w:pStyle w:val="Heading2"/>
        <w:jc w:val="right"/>
      </w:pPr>
      <w:r>
        <w:t xml:space="preserve">Agenda item # </w:t>
      </w:r>
      <w:bookmarkStart w:id="0" w:name="Text4"/>
      <w:r w:rsidR="00C72106">
        <w:t>8</w:t>
      </w:r>
      <w:bookmarkStart w:id="1" w:name="_GoBack"/>
      <w:bookmarkEnd w:id="1"/>
      <w:r w:rsidR="004410B2">
        <w:fldChar w:fldCharType="begin">
          <w:ffData>
            <w:name w:val="Text4"/>
            <w:enabled/>
            <w:calcOnExit w:val="0"/>
            <w:textInput/>
          </w:ffData>
        </w:fldChar>
      </w:r>
      <w:r>
        <w:instrText xml:space="preserve"> FORMTEXT </w:instrText>
      </w:r>
      <w:r w:rsidR="004410B2">
        <w:fldChar w:fldCharType="separate"/>
      </w:r>
      <w:r>
        <w:rPr>
          <w:noProof/>
        </w:rPr>
        <w:t> </w:t>
      </w:r>
      <w:r>
        <w:rPr>
          <w:noProof/>
        </w:rPr>
        <w:t> </w:t>
      </w:r>
      <w:r>
        <w:rPr>
          <w:noProof/>
        </w:rPr>
        <w:t> </w:t>
      </w:r>
      <w:r>
        <w:rPr>
          <w:noProof/>
        </w:rPr>
        <w:t> </w:t>
      </w:r>
      <w:r>
        <w:rPr>
          <w:noProof/>
        </w:rPr>
        <w:t> </w:t>
      </w:r>
      <w:r w:rsidR="004410B2">
        <w:fldChar w:fldCharType="end"/>
      </w:r>
      <w:bookmarkEnd w:id="0"/>
    </w:p>
    <w:p w:rsidR="00C322F4" w:rsidRDefault="00C322F4" w:rsidP="00C322F4">
      <w:pPr>
        <w:jc w:val="center"/>
        <w:rPr>
          <w:b/>
          <w:sz w:val="24"/>
          <w:szCs w:val="24"/>
        </w:rPr>
      </w:pPr>
      <w:r>
        <w:rPr>
          <w:b/>
          <w:sz w:val="24"/>
          <w:szCs w:val="24"/>
        </w:rPr>
        <w:t>RESOLUTION</w:t>
      </w:r>
    </w:p>
    <w:p w:rsidR="00C322F4" w:rsidRDefault="00C322F4" w:rsidP="00C322F4">
      <w:pPr>
        <w:jc w:val="center"/>
        <w:rPr>
          <w:b/>
          <w:sz w:val="24"/>
          <w:szCs w:val="24"/>
        </w:rPr>
      </w:pPr>
      <w:r>
        <w:rPr>
          <w:b/>
          <w:sz w:val="24"/>
          <w:szCs w:val="24"/>
        </w:rPr>
        <w:t>OF THE</w:t>
      </w:r>
    </w:p>
    <w:p w:rsidR="00C322F4" w:rsidRDefault="00C322F4" w:rsidP="00C322F4">
      <w:pPr>
        <w:jc w:val="center"/>
        <w:rPr>
          <w:b/>
          <w:sz w:val="24"/>
          <w:szCs w:val="24"/>
        </w:rPr>
      </w:pPr>
      <w:r>
        <w:rPr>
          <w:b/>
          <w:sz w:val="24"/>
          <w:szCs w:val="24"/>
        </w:rPr>
        <w:t>COMMONWEALTH TRANSPORTATION BOARD</w:t>
      </w:r>
    </w:p>
    <w:p w:rsidR="00C322F4" w:rsidRDefault="00C322F4" w:rsidP="00C322F4">
      <w:pPr>
        <w:jc w:val="center"/>
        <w:rPr>
          <w:sz w:val="24"/>
          <w:szCs w:val="24"/>
        </w:rPr>
      </w:pPr>
    </w:p>
    <w:p w:rsidR="00C322F4" w:rsidRDefault="001260FB" w:rsidP="00C322F4">
      <w:pPr>
        <w:jc w:val="center"/>
        <w:rPr>
          <w:b/>
          <w:sz w:val="24"/>
          <w:szCs w:val="24"/>
        </w:rPr>
      </w:pPr>
      <w:r>
        <w:rPr>
          <w:b/>
          <w:sz w:val="24"/>
          <w:szCs w:val="24"/>
        </w:rPr>
        <w:t>February 18, 2015</w:t>
      </w:r>
    </w:p>
    <w:p w:rsidR="001260FB" w:rsidRDefault="001260FB" w:rsidP="00C322F4">
      <w:pPr>
        <w:jc w:val="center"/>
        <w:rPr>
          <w:b/>
          <w:sz w:val="24"/>
          <w:szCs w:val="24"/>
        </w:rPr>
      </w:pPr>
    </w:p>
    <w:p w:rsidR="00C322F4" w:rsidRDefault="00C322F4" w:rsidP="00C322F4">
      <w:pPr>
        <w:jc w:val="center"/>
        <w:rPr>
          <w:b/>
          <w:sz w:val="24"/>
          <w:szCs w:val="24"/>
          <w:u w:val="single"/>
        </w:rPr>
      </w:pPr>
      <w:r>
        <w:rPr>
          <w:b/>
          <w:sz w:val="24"/>
          <w:szCs w:val="24"/>
          <w:u w:val="single"/>
        </w:rPr>
        <w:t>MOTION</w:t>
      </w:r>
    </w:p>
    <w:p w:rsidR="00C322F4" w:rsidRDefault="00C322F4" w:rsidP="00C322F4">
      <w:pPr>
        <w:jc w:val="center"/>
        <w:rPr>
          <w:b/>
          <w:sz w:val="24"/>
          <w:szCs w:val="24"/>
        </w:rPr>
      </w:pPr>
    </w:p>
    <w:p w:rsidR="00C322F4" w:rsidRDefault="00C322F4" w:rsidP="00C322F4">
      <w:pPr>
        <w:jc w:val="center"/>
        <w:rPr>
          <w:b/>
          <w:sz w:val="24"/>
          <w:szCs w:val="24"/>
          <w:u w:val="single"/>
        </w:rPr>
      </w:pPr>
      <w:r w:rsidRPr="00456E4E">
        <w:rPr>
          <w:b/>
          <w:sz w:val="24"/>
          <w:szCs w:val="24"/>
        </w:rPr>
        <w:t>Made By</w:t>
      </w:r>
      <w:r w:rsidRPr="00FA5098">
        <w:rPr>
          <w:b/>
          <w:sz w:val="24"/>
          <w:szCs w:val="24"/>
        </w:rPr>
        <w:t xml:space="preserve">: </w:t>
      </w:r>
      <w:r w:rsidR="004410B2" w:rsidRPr="003552D0">
        <w:rPr>
          <w:sz w:val="24"/>
          <w:szCs w:val="24"/>
          <w:u w:val="single"/>
        </w:rPr>
        <w:fldChar w:fldCharType="begin">
          <w:ffData>
            <w:name w:val="Text3"/>
            <w:enabled/>
            <w:calcOnExit w:val="0"/>
            <w:textInput/>
          </w:ffData>
        </w:fldChar>
      </w:r>
      <w:bookmarkStart w:id="2" w:name="Text3"/>
      <w:r w:rsidRPr="003552D0">
        <w:rPr>
          <w:sz w:val="24"/>
          <w:szCs w:val="24"/>
          <w:u w:val="single"/>
        </w:rPr>
        <w:instrText xml:space="preserve"> FORMTEXT </w:instrText>
      </w:r>
      <w:r w:rsidR="004410B2" w:rsidRPr="003552D0">
        <w:rPr>
          <w:sz w:val="24"/>
          <w:szCs w:val="24"/>
          <w:u w:val="single"/>
        </w:rPr>
      </w:r>
      <w:r w:rsidR="004410B2"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410B2" w:rsidRPr="003552D0">
        <w:rPr>
          <w:sz w:val="24"/>
          <w:szCs w:val="24"/>
          <w:u w:val="single"/>
        </w:rPr>
        <w:fldChar w:fldCharType="end"/>
      </w:r>
      <w:bookmarkEnd w:id="2"/>
      <w:r>
        <w:rPr>
          <w:b/>
          <w:sz w:val="24"/>
          <w:szCs w:val="24"/>
        </w:rPr>
        <w:tab/>
      </w:r>
      <w:r w:rsidRPr="00456E4E">
        <w:rPr>
          <w:b/>
          <w:sz w:val="24"/>
          <w:szCs w:val="24"/>
        </w:rPr>
        <w:t>Seconded By</w:t>
      </w:r>
      <w:r w:rsidRPr="00FA5098">
        <w:rPr>
          <w:b/>
          <w:sz w:val="24"/>
          <w:szCs w:val="24"/>
        </w:rPr>
        <w:t xml:space="preserve">: </w:t>
      </w:r>
      <w:r w:rsidR="004410B2" w:rsidRPr="003552D0">
        <w:rPr>
          <w:sz w:val="24"/>
          <w:szCs w:val="24"/>
          <w:u w:val="single"/>
        </w:rPr>
        <w:fldChar w:fldCharType="begin">
          <w:ffData>
            <w:name w:val="Text3"/>
            <w:enabled/>
            <w:calcOnExit w:val="0"/>
            <w:textInput/>
          </w:ffData>
        </w:fldChar>
      </w:r>
      <w:r w:rsidRPr="003552D0">
        <w:rPr>
          <w:sz w:val="24"/>
          <w:szCs w:val="24"/>
          <w:u w:val="single"/>
        </w:rPr>
        <w:instrText xml:space="preserve"> FORMTEXT </w:instrText>
      </w:r>
      <w:r w:rsidR="004410B2" w:rsidRPr="003552D0">
        <w:rPr>
          <w:sz w:val="24"/>
          <w:szCs w:val="24"/>
          <w:u w:val="single"/>
        </w:rPr>
      </w:r>
      <w:r w:rsidR="004410B2"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410B2" w:rsidRPr="003552D0">
        <w:rPr>
          <w:sz w:val="24"/>
          <w:szCs w:val="24"/>
          <w:u w:val="single"/>
        </w:rPr>
        <w:fldChar w:fldCharType="end"/>
      </w:r>
    </w:p>
    <w:p w:rsidR="00C322F4" w:rsidRDefault="00C322F4" w:rsidP="00C322F4">
      <w:pPr>
        <w:jc w:val="center"/>
        <w:rPr>
          <w:sz w:val="24"/>
          <w:szCs w:val="24"/>
        </w:rPr>
      </w:pPr>
    </w:p>
    <w:p w:rsidR="00C322F4" w:rsidRPr="00FA5098" w:rsidRDefault="00C322F4" w:rsidP="00C322F4">
      <w:pPr>
        <w:jc w:val="center"/>
        <w:rPr>
          <w:b/>
          <w:sz w:val="24"/>
          <w:szCs w:val="24"/>
        </w:rPr>
      </w:pPr>
      <w:r w:rsidRPr="00456E4E">
        <w:rPr>
          <w:b/>
          <w:sz w:val="24"/>
          <w:szCs w:val="24"/>
        </w:rPr>
        <w:t>Action</w:t>
      </w:r>
      <w:r w:rsidRPr="00FA5098">
        <w:rPr>
          <w:b/>
          <w:sz w:val="24"/>
          <w:szCs w:val="24"/>
        </w:rPr>
        <w:t>:</w:t>
      </w:r>
      <w:r>
        <w:rPr>
          <w:b/>
          <w:sz w:val="24"/>
          <w:szCs w:val="24"/>
        </w:rPr>
        <w:t xml:space="preserve"> </w:t>
      </w:r>
      <w:r w:rsidR="004410B2" w:rsidRPr="003552D0">
        <w:rPr>
          <w:sz w:val="24"/>
          <w:szCs w:val="24"/>
          <w:u w:val="single"/>
        </w:rPr>
        <w:fldChar w:fldCharType="begin">
          <w:ffData>
            <w:name w:val="Text5"/>
            <w:enabled/>
            <w:calcOnExit w:val="0"/>
            <w:textInput/>
          </w:ffData>
        </w:fldChar>
      </w:r>
      <w:bookmarkStart w:id="3" w:name="Text5"/>
      <w:r w:rsidRPr="003552D0">
        <w:rPr>
          <w:sz w:val="24"/>
          <w:szCs w:val="24"/>
          <w:u w:val="single"/>
        </w:rPr>
        <w:instrText xml:space="preserve"> FORMTEXT </w:instrText>
      </w:r>
      <w:r w:rsidR="004410B2" w:rsidRPr="003552D0">
        <w:rPr>
          <w:sz w:val="24"/>
          <w:szCs w:val="24"/>
          <w:u w:val="single"/>
        </w:rPr>
      </w:r>
      <w:r w:rsidR="004410B2" w:rsidRPr="003552D0">
        <w:rPr>
          <w:sz w:val="24"/>
          <w:szCs w:val="24"/>
          <w:u w:val="single"/>
        </w:rPr>
        <w:fldChar w:fldCharType="separate"/>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Pr="003552D0">
        <w:rPr>
          <w:noProof/>
          <w:sz w:val="24"/>
          <w:szCs w:val="24"/>
          <w:u w:val="single"/>
        </w:rPr>
        <w:t> </w:t>
      </w:r>
      <w:r w:rsidR="004410B2" w:rsidRPr="003552D0">
        <w:rPr>
          <w:sz w:val="24"/>
          <w:szCs w:val="24"/>
          <w:u w:val="single"/>
        </w:rPr>
        <w:fldChar w:fldCharType="end"/>
      </w:r>
      <w:bookmarkEnd w:id="3"/>
    </w:p>
    <w:p w:rsidR="00C322F4" w:rsidRDefault="00C322F4" w:rsidP="00C322F4">
      <w:pPr>
        <w:jc w:val="center"/>
        <w:rPr>
          <w:b/>
          <w:bCs/>
          <w:sz w:val="24"/>
          <w:u w:val="single"/>
        </w:rPr>
      </w:pPr>
    </w:p>
    <w:p w:rsidR="00C2400F" w:rsidRPr="00C2400F" w:rsidRDefault="00C322F4" w:rsidP="00C2400F">
      <w:pPr>
        <w:tabs>
          <w:tab w:val="left" w:pos="1710"/>
          <w:tab w:val="center" w:pos="4680"/>
        </w:tabs>
        <w:jc w:val="center"/>
        <w:rPr>
          <w:b/>
          <w:sz w:val="24"/>
          <w:u w:val="single"/>
        </w:rPr>
      </w:pPr>
      <w:r w:rsidRPr="00C2400F">
        <w:rPr>
          <w:b/>
          <w:bCs/>
          <w:sz w:val="24"/>
          <w:u w:val="single"/>
        </w:rPr>
        <w:t xml:space="preserve">Title: </w:t>
      </w:r>
      <w:r w:rsidR="00C2400F" w:rsidRPr="00C2400F">
        <w:rPr>
          <w:b/>
          <w:sz w:val="24"/>
          <w:u w:val="single"/>
        </w:rPr>
        <w:t>FY15-20 Six-Year Improvement Program Transfers</w:t>
      </w:r>
    </w:p>
    <w:p w:rsidR="00C2400F" w:rsidRPr="00C2400F" w:rsidRDefault="00C2400F" w:rsidP="00C2400F">
      <w:pPr>
        <w:tabs>
          <w:tab w:val="left" w:pos="1710"/>
          <w:tab w:val="center" w:pos="4680"/>
        </w:tabs>
        <w:jc w:val="center"/>
        <w:rPr>
          <w:b/>
          <w:sz w:val="24"/>
          <w:u w:val="single"/>
        </w:rPr>
      </w:pPr>
      <w:r w:rsidRPr="00C2400F">
        <w:rPr>
          <w:b/>
          <w:sz w:val="24"/>
          <w:u w:val="single"/>
        </w:rPr>
        <w:t xml:space="preserve">For </w:t>
      </w:r>
      <w:r w:rsidR="001260FB" w:rsidRPr="001260FB">
        <w:rPr>
          <w:b/>
          <w:sz w:val="24"/>
          <w:u w:val="single"/>
        </w:rPr>
        <w:t>December 19</w:t>
      </w:r>
      <w:r w:rsidRPr="00C2400F">
        <w:rPr>
          <w:b/>
          <w:sz w:val="24"/>
          <w:u w:val="single"/>
        </w:rPr>
        <w:t xml:space="preserve">, 2014 through </w:t>
      </w:r>
      <w:r w:rsidR="001260FB">
        <w:rPr>
          <w:b/>
          <w:sz w:val="24"/>
          <w:u w:val="single"/>
        </w:rPr>
        <w:t>January 23</w:t>
      </w:r>
      <w:r w:rsidRPr="00C2400F">
        <w:rPr>
          <w:b/>
          <w:sz w:val="24"/>
          <w:u w:val="single"/>
        </w:rPr>
        <w:t>, 201</w:t>
      </w:r>
      <w:r w:rsidR="001260FB">
        <w:rPr>
          <w:b/>
          <w:sz w:val="24"/>
          <w:u w:val="single"/>
        </w:rPr>
        <w:t xml:space="preserve">5 </w:t>
      </w:r>
    </w:p>
    <w:p w:rsidR="00C2400F" w:rsidRPr="00C2400F" w:rsidRDefault="00C2400F" w:rsidP="00C2400F">
      <w:pPr>
        <w:tabs>
          <w:tab w:val="center" w:pos="4680"/>
        </w:tabs>
        <w:rPr>
          <w:sz w:val="24"/>
        </w:rPr>
      </w:pPr>
    </w:p>
    <w:p w:rsidR="00C2400F" w:rsidRPr="00C2400F" w:rsidRDefault="00C2400F" w:rsidP="00C2400F">
      <w:pPr>
        <w:tabs>
          <w:tab w:val="left" w:pos="720"/>
          <w:tab w:val="center" w:pos="4680"/>
        </w:tabs>
        <w:rPr>
          <w:sz w:val="24"/>
        </w:rPr>
      </w:pPr>
      <w:r>
        <w:rPr>
          <w:b/>
          <w:sz w:val="24"/>
        </w:rPr>
        <w:tab/>
      </w:r>
      <w:r w:rsidRPr="00C2400F">
        <w:rPr>
          <w:b/>
          <w:sz w:val="24"/>
        </w:rPr>
        <w:t>WHEREAS,</w:t>
      </w:r>
      <w:r w:rsidRPr="00C2400F">
        <w:rPr>
          <w:sz w:val="24"/>
        </w:rPr>
        <w:t xml:space="preserve"> § 33.2-214(B) of the </w:t>
      </w:r>
      <w:r w:rsidRPr="00C2400F">
        <w:rPr>
          <w:i/>
          <w:sz w:val="24"/>
        </w:rPr>
        <w:t>Code of Virginia</w:t>
      </w:r>
      <w:r w:rsidRPr="00C2400F">
        <w:rPr>
          <w:sz w:val="24"/>
        </w:rPr>
        <w:t xml:space="preserve"> requires the Commonwealth Transportation Board (Board) to adopt by July 1 of each year a Six-Year Improvement Program (SYIP) of anticipated projects and programs.  On November 12, 2014, a resolution was approved to allocate funds for the Fiscal Years 2015 through 2020 SYIP; and</w:t>
      </w:r>
    </w:p>
    <w:p w:rsidR="00C2400F" w:rsidRPr="00C2400F" w:rsidRDefault="00C2400F" w:rsidP="00C2400F">
      <w:pPr>
        <w:tabs>
          <w:tab w:val="left" w:pos="1710"/>
          <w:tab w:val="center" w:pos="4680"/>
        </w:tabs>
        <w:rPr>
          <w:sz w:val="24"/>
        </w:rPr>
      </w:pPr>
    </w:p>
    <w:p w:rsidR="00C2400F" w:rsidRPr="00C2400F" w:rsidRDefault="00C2400F" w:rsidP="00C2400F">
      <w:pPr>
        <w:tabs>
          <w:tab w:val="left" w:pos="720"/>
          <w:tab w:val="center" w:pos="4680"/>
        </w:tabs>
        <w:rPr>
          <w:sz w:val="24"/>
        </w:rPr>
      </w:pPr>
      <w:r>
        <w:rPr>
          <w:b/>
          <w:sz w:val="24"/>
        </w:rPr>
        <w:tab/>
      </w:r>
      <w:r w:rsidRPr="00C2400F">
        <w:rPr>
          <w:b/>
          <w:sz w:val="24"/>
        </w:rPr>
        <w:t>WHEREAS,</w:t>
      </w:r>
      <w:r w:rsidRPr="00C2400F">
        <w:rPr>
          <w:sz w:val="24"/>
        </w:rPr>
        <w:t xml:space="preserve"> the Board resolved that the Commissioner of Highways should bring requests for transfers of allocations exceeding ten percent of the funds allocated to the donor project to the Board on a monthly basis for their approval prior to taking any action to record or award such action; and </w:t>
      </w:r>
    </w:p>
    <w:p w:rsidR="00C2400F" w:rsidRPr="00C2400F" w:rsidRDefault="00C2400F" w:rsidP="00C2400F">
      <w:pPr>
        <w:tabs>
          <w:tab w:val="left" w:pos="1710"/>
          <w:tab w:val="center" w:pos="4680"/>
        </w:tabs>
        <w:rPr>
          <w:sz w:val="24"/>
        </w:rPr>
      </w:pPr>
    </w:p>
    <w:p w:rsidR="00C2400F" w:rsidRPr="00C2400F" w:rsidRDefault="00C2400F" w:rsidP="00C2400F">
      <w:pPr>
        <w:tabs>
          <w:tab w:val="left" w:pos="720"/>
          <w:tab w:val="center" w:pos="4680"/>
        </w:tabs>
        <w:rPr>
          <w:sz w:val="24"/>
        </w:rPr>
      </w:pPr>
      <w:r>
        <w:rPr>
          <w:b/>
          <w:sz w:val="24"/>
        </w:rPr>
        <w:tab/>
      </w:r>
      <w:r>
        <w:rPr>
          <w:b/>
          <w:sz w:val="24"/>
        </w:rPr>
        <w:tab/>
      </w:r>
      <w:r w:rsidRPr="00C2400F">
        <w:rPr>
          <w:b/>
          <w:sz w:val="24"/>
        </w:rPr>
        <w:t>WHEREAS,</w:t>
      </w:r>
      <w:r w:rsidRPr="00C2400F">
        <w:rPr>
          <w:sz w:val="24"/>
        </w:rPr>
        <w:t xml:space="preserve"> the Board is being presented a list of the projects and transfers exceeding ten percent attached to this resolution and agrees that the transfers are appropriate.</w:t>
      </w:r>
    </w:p>
    <w:p w:rsidR="00C2400F" w:rsidRPr="00C2400F" w:rsidRDefault="00C2400F" w:rsidP="00C2400F">
      <w:pPr>
        <w:tabs>
          <w:tab w:val="left" w:pos="1710"/>
          <w:tab w:val="center" w:pos="4680"/>
        </w:tabs>
        <w:rPr>
          <w:sz w:val="24"/>
        </w:rPr>
      </w:pPr>
    </w:p>
    <w:p w:rsidR="00C2400F" w:rsidRPr="00C2400F" w:rsidRDefault="00C2400F" w:rsidP="00C2400F">
      <w:pPr>
        <w:tabs>
          <w:tab w:val="left" w:pos="720"/>
          <w:tab w:val="center" w:pos="4680"/>
        </w:tabs>
        <w:rPr>
          <w:sz w:val="24"/>
        </w:rPr>
      </w:pPr>
      <w:r>
        <w:rPr>
          <w:b/>
          <w:sz w:val="24"/>
        </w:rPr>
        <w:tab/>
      </w:r>
      <w:r w:rsidRPr="00C2400F">
        <w:rPr>
          <w:b/>
          <w:sz w:val="24"/>
        </w:rPr>
        <w:t>NOW, THEREFORE, BE IT RESOLVED,</w:t>
      </w:r>
      <w:r w:rsidRPr="00C2400F">
        <w:rPr>
          <w:sz w:val="24"/>
        </w:rPr>
        <w:t xml:space="preserve"> by the Commonwealth Transportation Board, that the attached list of transfer requests exceeding ten percent of the funds allocated to the donor project is approved and the specified funds shall be transferred to the project(s) as set forth in the attached list to meet the Board’s statutory requirements and policy goals.</w:t>
      </w:r>
    </w:p>
    <w:p w:rsidR="00C2400F" w:rsidRPr="00C2400F" w:rsidRDefault="00C2400F" w:rsidP="00C2400F">
      <w:pPr>
        <w:tabs>
          <w:tab w:val="left" w:pos="1710"/>
          <w:tab w:val="center" w:pos="4680"/>
        </w:tabs>
        <w:rPr>
          <w:sz w:val="24"/>
        </w:rPr>
      </w:pPr>
    </w:p>
    <w:p w:rsidR="00C2400F" w:rsidRPr="00C2400F" w:rsidRDefault="00C2400F" w:rsidP="00C2400F">
      <w:pPr>
        <w:tabs>
          <w:tab w:val="left" w:pos="720"/>
          <w:tab w:val="center" w:pos="4680"/>
        </w:tabs>
        <w:rPr>
          <w:sz w:val="24"/>
        </w:rPr>
      </w:pPr>
      <w:r>
        <w:rPr>
          <w:b/>
          <w:sz w:val="24"/>
        </w:rPr>
        <w:tab/>
      </w:r>
      <w:r w:rsidRPr="00C2400F">
        <w:rPr>
          <w:b/>
          <w:sz w:val="24"/>
        </w:rPr>
        <w:t>BE IT FURTHER RESOLVED,</w:t>
      </w:r>
      <w:r w:rsidRPr="00C2400F">
        <w:rPr>
          <w:sz w:val="24"/>
        </w:rPr>
        <w:t xml:space="preserve"> by the Commonwealth Transportation Board, that</w:t>
      </w:r>
      <w:r w:rsidR="00A07814">
        <w:rPr>
          <w:sz w:val="24"/>
        </w:rPr>
        <w:t xml:space="preserve"> </w:t>
      </w:r>
      <w:r w:rsidR="00A07814" w:rsidRPr="00271F5B">
        <w:rPr>
          <w:sz w:val="24"/>
        </w:rPr>
        <w:t xml:space="preserve">notwithstanding the resolution adopted by the Commonwealth Transportation Board on November 12, 2014 approving </w:t>
      </w:r>
      <w:r w:rsidR="00A07814">
        <w:rPr>
          <w:sz w:val="24"/>
        </w:rPr>
        <w:t xml:space="preserve">a </w:t>
      </w:r>
      <w:r w:rsidR="00A07814" w:rsidRPr="00271F5B">
        <w:rPr>
          <w:sz w:val="24"/>
        </w:rPr>
        <w:t xml:space="preserve">Revised Six-Year Improvement Program and Rail and Public </w:t>
      </w:r>
      <w:r w:rsidR="00A07814" w:rsidRPr="00271F5B">
        <w:rPr>
          <w:sz w:val="24"/>
        </w:rPr>
        <w:lastRenderedPageBreak/>
        <w:t>Transportation Allocatio</w:t>
      </w:r>
      <w:r w:rsidR="009F4C15">
        <w:rPr>
          <w:sz w:val="24"/>
        </w:rPr>
        <w:t>ns For Fiscal Years 2015 – 2020 and</w:t>
      </w:r>
      <w:r w:rsidR="00376412">
        <w:rPr>
          <w:sz w:val="24"/>
        </w:rPr>
        <w:t xml:space="preserve"> authorizing the Commissioner </w:t>
      </w:r>
      <w:r w:rsidR="00A07814">
        <w:rPr>
          <w:sz w:val="24"/>
        </w:rPr>
        <w:t>to make such transfers,</w:t>
      </w:r>
      <w:r w:rsidRPr="00C2400F">
        <w:rPr>
          <w:sz w:val="24"/>
        </w:rPr>
        <w:t xml:space="preserve"> the Commissioner of Highways, or his designee, is </w:t>
      </w:r>
      <w:r w:rsidR="00A07814">
        <w:rPr>
          <w:sz w:val="24"/>
        </w:rPr>
        <w:t xml:space="preserve">hereby </w:t>
      </w:r>
      <w:r w:rsidRPr="00C2400F">
        <w:rPr>
          <w:sz w:val="24"/>
        </w:rPr>
        <w:t xml:space="preserve">granted the authority to transfer up to ten percent of funds allocated to a project to another eligible project(s) to meet the Board’s statutory requirements and policy goals.  </w:t>
      </w:r>
    </w:p>
    <w:p w:rsidR="00C2400F" w:rsidRPr="00C2400F" w:rsidRDefault="00C2400F" w:rsidP="00C2400F">
      <w:pPr>
        <w:tabs>
          <w:tab w:val="left" w:pos="1710"/>
          <w:tab w:val="center" w:pos="4680"/>
        </w:tabs>
        <w:rPr>
          <w:sz w:val="24"/>
        </w:rPr>
      </w:pPr>
    </w:p>
    <w:p w:rsidR="003C4506" w:rsidRPr="00C2400F" w:rsidRDefault="00CE09AD" w:rsidP="003C4506">
      <w:pPr>
        <w:spacing w:after="240"/>
        <w:jc w:val="center"/>
        <w:rPr>
          <w:sz w:val="24"/>
        </w:rPr>
      </w:pPr>
      <w:r w:rsidRPr="00C2400F">
        <w:rPr>
          <w:color w:val="000000"/>
          <w:sz w:val="24"/>
        </w:rPr>
        <w:t>####</w:t>
      </w:r>
    </w:p>
    <w:sectPr w:rsidR="003C4506" w:rsidRPr="00C2400F" w:rsidSect="00B937A3">
      <w:head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72" w:rsidRDefault="00EA0C72">
      <w:r>
        <w:separator/>
      </w:r>
    </w:p>
  </w:endnote>
  <w:endnote w:type="continuationSeparator" w:id="0">
    <w:p w:rsidR="00EA0C72" w:rsidRDefault="00E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82" w:rsidRDefault="003658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72" w:rsidRDefault="00EA0C72">
      <w:r>
        <w:separator/>
      </w:r>
    </w:p>
  </w:footnote>
  <w:footnote w:type="continuationSeparator" w:id="0">
    <w:p w:rsidR="00EA0C72" w:rsidRDefault="00EA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82" w:rsidRPr="00F73B02" w:rsidRDefault="00365882">
    <w:pPr>
      <w:pStyle w:val="Header"/>
      <w:tabs>
        <w:tab w:val="clear" w:pos="4320"/>
        <w:tab w:val="clear" w:pos="8640"/>
      </w:tabs>
      <w:rPr>
        <w:sz w:val="24"/>
        <w:szCs w:val="24"/>
      </w:rPr>
    </w:pPr>
  </w:p>
  <w:p w:rsidR="00365882" w:rsidRPr="00F73B02" w:rsidRDefault="00365882">
    <w:pPr>
      <w:pStyle w:val="Header"/>
      <w:tabs>
        <w:tab w:val="clear" w:pos="4320"/>
        <w:tab w:val="clear" w:pos="8640"/>
      </w:tabs>
      <w:rPr>
        <w:sz w:val="24"/>
        <w:szCs w:val="24"/>
      </w:rPr>
    </w:pPr>
  </w:p>
  <w:p w:rsidR="001260FB" w:rsidRPr="001260FB" w:rsidRDefault="001260FB" w:rsidP="001260FB">
    <w:pPr>
      <w:pStyle w:val="Header"/>
      <w:rPr>
        <w:sz w:val="24"/>
        <w:szCs w:val="24"/>
      </w:rPr>
    </w:pPr>
    <w:r w:rsidRPr="001260FB">
      <w:rPr>
        <w:sz w:val="24"/>
        <w:szCs w:val="24"/>
      </w:rPr>
      <w:t>Resolution of the Board</w:t>
    </w:r>
  </w:p>
  <w:p w:rsidR="001260FB" w:rsidRPr="001260FB" w:rsidRDefault="001260FB" w:rsidP="001260FB">
    <w:pPr>
      <w:pStyle w:val="Header"/>
      <w:rPr>
        <w:sz w:val="24"/>
        <w:szCs w:val="24"/>
      </w:rPr>
    </w:pPr>
    <w:r w:rsidRPr="001260FB">
      <w:rPr>
        <w:sz w:val="24"/>
        <w:szCs w:val="24"/>
      </w:rPr>
      <w:t xml:space="preserve">FY15-20 Six-Year Improvement Program Transfers for December 19, 2014 through </w:t>
    </w:r>
  </w:p>
  <w:p w:rsidR="001260FB" w:rsidRPr="001260FB" w:rsidRDefault="001260FB" w:rsidP="001260FB">
    <w:pPr>
      <w:pStyle w:val="Header"/>
      <w:rPr>
        <w:sz w:val="24"/>
        <w:szCs w:val="24"/>
      </w:rPr>
    </w:pPr>
    <w:r w:rsidRPr="001260FB">
      <w:rPr>
        <w:sz w:val="24"/>
        <w:szCs w:val="24"/>
      </w:rPr>
      <w:t>February 18, 2015</w:t>
    </w:r>
  </w:p>
  <w:p w:rsidR="00365882" w:rsidRDefault="001260FB" w:rsidP="001260FB">
    <w:pPr>
      <w:pStyle w:val="Header"/>
      <w:tabs>
        <w:tab w:val="clear" w:pos="4320"/>
        <w:tab w:val="clear" w:pos="8640"/>
      </w:tabs>
      <w:rPr>
        <w:sz w:val="24"/>
        <w:szCs w:val="24"/>
      </w:rPr>
    </w:pPr>
    <w:r w:rsidRPr="001260FB">
      <w:rPr>
        <w:sz w:val="24"/>
        <w:szCs w:val="24"/>
      </w:rPr>
      <w:t>Page Two</w:t>
    </w:r>
  </w:p>
  <w:p w:rsidR="001260FB" w:rsidRPr="00F73B02" w:rsidRDefault="001260FB" w:rsidP="001260FB">
    <w:pPr>
      <w:pStyle w:val="Header"/>
      <w:tabs>
        <w:tab w:val="clear" w:pos="4320"/>
        <w:tab w:val="clear" w:pos="864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82" w:rsidRDefault="00365882" w:rsidP="00232BF1">
    <w:pPr>
      <w:pStyle w:val="Header"/>
      <w:tabs>
        <w:tab w:val="clear" w:pos="4320"/>
        <w:tab w:val="clear" w:pos="8640"/>
      </w:tabs>
      <w:ind w:left="90" w:hanging="90"/>
      <w:jc w:val="center"/>
      <w:rPr>
        <w:b/>
      </w:rPr>
    </w:pPr>
    <w:r>
      <w:rPr>
        <w:b/>
        <w:noProof/>
        <w:sz w:val="2"/>
        <w:szCs w:val="2"/>
      </w:rPr>
      <w:drawing>
        <wp:inline distT="0" distB="0" distL="0" distR="0">
          <wp:extent cx="838200" cy="828675"/>
          <wp:effectExtent l="19050" t="0" r="0" b="0"/>
          <wp:docPr id="1"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365882" w:rsidRDefault="00365882" w:rsidP="00152134">
    <w:pPr>
      <w:pStyle w:val="Header"/>
      <w:tabs>
        <w:tab w:val="clear" w:pos="4320"/>
        <w:tab w:val="clear" w:pos="8640"/>
      </w:tabs>
      <w:ind w:left="90"/>
      <w:jc w:val="center"/>
    </w:pPr>
  </w:p>
  <w:p w:rsidR="00365882" w:rsidRDefault="00365882" w:rsidP="00232BF1">
    <w:pPr>
      <w:pStyle w:val="Header"/>
      <w:tabs>
        <w:tab w:val="clear" w:pos="4320"/>
        <w:tab w:val="clear" w:pos="8640"/>
      </w:tabs>
      <w:ind w:left="90"/>
      <w:jc w:val="center"/>
    </w:pPr>
    <w:r>
      <w:rPr>
        <w:b/>
        <w:noProof/>
        <w:sz w:val="2"/>
        <w:szCs w:val="2"/>
      </w:rPr>
      <w:drawing>
        <wp:inline distT="0" distB="0" distL="0" distR="0">
          <wp:extent cx="326707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267075" cy="209550"/>
                  </a:xfrm>
                  <a:prstGeom prst="rect">
                    <a:avLst/>
                  </a:prstGeom>
                  <a:noFill/>
                  <a:ln w="9525">
                    <a:noFill/>
                    <a:miter lim="800000"/>
                    <a:headEnd/>
                    <a:tailEnd/>
                  </a:ln>
                </pic:spPr>
              </pic:pic>
            </a:graphicData>
          </a:graphic>
        </wp:inline>
      </w:drawing>
    </w:r>
  </w:p>
  <w:p w:rsidR="00365882" w:rsidRDefault="00365882" w:rsidP="00232BF1">
    <w:pPr>
      <w:pStyle w:val="Header"/>
      <w:tabs>
        <w:tab w:val="clear" w:pos="4320"/>
        <w:tab w:val="clear" w:pos="8640"/>
      </w:tabs>
      <w:ind w:left="90"/>
      <w:jc w:val="center"/>
      <w:rPr>
        <w:rFonts w:ascii="Monotype Corsiva" w:hAnsi="Monotype Corsiva"/>
        <w:sz w:val="16"/>
      </w:rPr>
    </w:pPr>
  </w:p>
  <w:p w:rsidR="00365882" w:rsidRDefault="00365882" w:rsidP="00152134">
    <w:pPr>
      <w:pStyle w:val="Header"/>
      <w:tabs>
        <w:tab w:val="clear" w:pos="4320"/>
        <w:tab w:val="center" w:pos="4680"/>
      </w:tabs>
      <w:rPr>
        <w:rFonts w:ascii="Monotype Corsiva" w:hAnsi="Monotype Corsiva"/>
        <w:bCs/>
        <w:color w:val="4D6BC6"/>
        <w:sz w:val="34"/>
      </w:rPr>
    </w:pPr>
    <w:r>
      <w:rPr>
        <w:rFonts w:ascii="Monotype Corsiva" w:hAnsi="Monotype Corsiva"/>
        <w:bCs/>
        <w:color w:val="4D6BC6"/>
        <w:sz w:val="34"/>
      </w:rPr>
      <w:tab/>
      <w:t>Commonwealth Transportation Board</w:t>
    </w:r>
  </w:p>
  <w:p w:rsidR="00365882" w:rsidRDefault="00365882" w:rsidP="00152134">
    <w:pPr>
      <w:pStyle w:val="Header"/>
      <w:tabs>
        <w:tab w:val="clear" w:pos="4320"/>
        <w:tab w:val="clear" w:pos="8640"/>
        <w:tab w:val="center" w:pos="4680"/>
        <w:tab w:val="right" w:pos="9360"/>
      </w:tabs>
      <w:rPr>
        <w:rFonts w:ascii="Arial" w:hAnsi="Arial"/>
        <w:sz w:val="16"/>
      </w:rPr>
    </w:pPr>
    <w:r>
      <w:rPr>
        <w:rFonts w:ascii="Goudy Old Style" w:hAnsi="Goudy Old Style"/>
        <w:bCs/>
        <w:color w:val="4D6BC6"/>
        <w:sz w:val="18"/>
      </w:rPr>
      <w:t xml:space="preserve">Aubrey L. Layne, Jr. </w:t>
    </w:r>
    <w:r>
      <w:rPr>
        <w:rFonts w:ascii="Goudy Old Style" w:hAnsi="Goudy Old Style"/>
        <w:bCs/>
        <w:color w:val="4D6BC6"/>
        <w:sz w:val="18"/>
      </w:rPr>
      <w:tab/>
      <w:t>1401 East Broad Street</w:t>
    </w:r>
    <w:r>
      <w:rPr>
        <w:rFonts w:ascii="Goudy Old Style" w:hAnsi="Goudy Old Style"/>
        <w:bCs/>
        <w:color w:val="4D6BC6"/>
        <w:sz w:val="18"/>
      </w:rPr>
      <w:tab/>
      <w:t>(804) 786-2701</w:t>
    </w:r>
  </w:p>
  <w:p w:rsidR="00365882" w:rsidRDefault="00365882" w:rsidP="00152134">
    <w:pPr>
      <w:pStyle w:val="Header"/>
      <w:tabs>
        <w:tab w:val="clear" w:pos="4320"/>
        <w:tab w:val="clear" w:pos="8640"/>
        <w:tab w:val="center" w:pos="720"/>
        <w:tab w:val="center" w:pos="4680"/>
        <w:tab w:val="right" w:pos="9360"/>
      </w:tabs>
      <w:rPr>
        <w:rFonts w:ascii="Arial" w:hAnsi="Arial"/>
        <w:b/>
        <w:caps/>
        <w:sz w:val="18"/>
      </w:rPr>
    </w:pPr>
    <w:r>
      <w:rPr>
        <w:rFonts w:ascii="Goudy Old Style" w:hAnsi="Goudy Old Style"/>
        <w:bCs/>
        <w:color w:val="4D6BC6"/>
        <w:sz w:val="18"/>
      </w:rPr>
      <w:tab/>
      <w:t>Chairman</w:t>
    </w:r>
    <w:r>
      <w:rPr>
        <w:rFonts w:ascii="Goudy Old Style" w:hAnsi="Goudy Old Style"/>
        <w:bCs/>
        <w:color w:val="4D6BC6"/>
        <w:sz w:val="18"/>
      </w:rPr>
      <w:tab/>
      <w:t xml:space="preserve">Richmond, Virginia 23219 </w:t>
    </w:r>
    <w:r>
      <w:rPr>
        <w:rFonts w:ascii="Goudy Old Style" w:hAnsi="Goudy Old Style"/>
        <w:bCs/>
        <w:color w:val="4D6BC6"/>
        <w:sz w:val="18"/>
      </w:rPr>
      <w:tab/>
      <w:t xml:space="preserve">Fax: (804) </w:t>
    </w:r>
    <w:r w:rsidR="004B75CB">
      <w:rPr>
        <w:rFonts w:ascii="Goudy Old Style" w:hAnsi="Goudy Old Style"/>
        <w:bCs/>
        <w:color w:val="4D6BC6"/>
        <w:sz w:val="18"/>
      </w:rPr>
      <w:t>786</w:t>
    </w:r>
    <w:r>
      <w:rPr>
        <w:rFonts w:ascii="Goudy Old Style" w:hAnsi="Goudy Old Style"/>
        <w:bCs/>
        <w:color w:val="4D6BC6"/>
        <w:sz w:val="18"/>
      </w:rPr>
      <w:t>-2940</w:t>
    </w:r>
    <w:r>
      <w:rPr>
        <w:rFonts w:ascii="Arial" w:hAnsi="Arial"/>
        <w:b/>
        <w:caps/>
        <w:sz w:val="18"/>
      </w:rPr>
      <w:tab/>
    </w:r>
    <w:r>
      <w:rPr>
        <w:rFonts w:ascii="Arial" w:hAnsi="Arial"/>
        <w:b/>
        <w:caps/>
        <w:sz w:val="18"/>
      </w:rPr>
      <w:tab/>
    </w:r>
    <w:r>
      <w:rPr>
        <w:rFonts w:ascii="Arial Black" w:hAnsi="Arial Black"/>
        <w:b/>
        <w:caps/>
        <w:sz w:val="18"/>
      </w:rPr>
      <w:t xml:space="preserve"> </w:t>
    </w:r>
  </w:p>
  <w:p w:rsidR="00365882" w:rsidRPr="00FA5098" w:rsidRDefault="0036588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EF"/>
    <w:multiLevelType w:val="singleLevel"/>
    <w:tmpl w:val="D294F6F4"/>
    <w:lvl w:ilvl="0">
      <w:start w:val="3"/>
      <w:numFmt w:val="decimal"/>
      <w:lvlText w:val="%1."/>
      <w:legacy w:legacy="1" w:legacySpace="0" w:legacyIndent="360"/>
      <w:lvlJc w:val="left"/>
      <w:pPr>
        <w:ind w:left="1080" w:hanging="360"/>
      </w:pPr>
      <w:rPr>
        <w:rFonts w:cs="Times New Roman"/>
      </w:rPr>
    </w:lvl>
  </w:abstractNum>
  <w:abstractNum w:abstractNumId="1">
    <w:nsid w:val="0DD143DF"/>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E5F62F5"/>
    <w:multiLevelType w:val="singleLevel"/>
    <w:tmpl w:val="D1902860"/>
    <w:lvl w:ilvl="0">
      <w:start w:val="1"/>
      <w:numFmt w:val="decimal"/>
      <w:lvlText w:val="%1."/>
      <w:lvlJc w:val="left"/>
      <w:pPr>
        <w:tabs>
          <w:tab w:val="num" w:pos="1440"/>
        </w:tabs>
        <w:ind w:left="1440" w:hanging="720"/>
      </w:pPr>
      <w:rPr>
        <w:rFonts w:cs="Times New Roman"/>
      </w:rPr>
    </w:lvl>
  </w:abstractNum>
  <w:abstractNum w:abstractNumId="3">
    <w:nsid w:val="2F04797B"/>
    <w:multiLevelType w:val="singleLevel"/>
    <w:tmpl w:val="68BC7290"/>
    <w:lvl w:ilvl="0">
      <w:start w:val="1"/>
      <w:numFmt w:val="lowerLetter"/>
      <w:lvlText w:val="%1."/>
      <w:lvlJc w:val="left"/>
      <w:pPr>
        <w:tabs>
          <w:tab w:val="num" w:pos="1800"/>
        </w:tabs>
        <w:ind w:left="1800" w:hanging="360"/>
      </w:pPr>
      <w:rPr>
        <w:rFonts w:cs="Times New Roman" w:hint="default"/>
      </w:rPr>
    </w:lvl>
  </w:abstractNum>
  <w:abstractNum w:abstractNumId="4">
    <w:nsid w:val="325E0829"/>
    <w:multiLevelType w:val="multilevel"/>
    <w:tmpl w:val="212E65E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F43772"/>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50106B9"/>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AD4623B"/>
    <w:multiLevelType w:val="multilevel"/>
    <w:tmpl w:val="346A54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BD260E8"/>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72F07BF"/>
    <w:multiLevelType w:val="multilevel"/>
    <w:tmpl w:val="9280D8B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8906CF3"/>
    <w:multiLevelType w:val="multilevel"/>
    <w:tmpl w:val="B57857F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numFmt w:val="none"/>
      <w:lvlText w:val=""/>
      <w:lvlJc w:val="left"/>
      <w:pPr>
        <w:tabs>
          <w:tab w:val="num" w:pos="360"/>
        </w:tabs>
      </w:pPr>
      <w:rPr>
        <w:rFonts w:cs="Times New Roman"/>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3"/>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D9"/>
    <w:rsid w:val="00021BF1"/>
    <w:rsid w:val="00023C04"/>
    <w:rsid w:val="00045D63"/>
    <w:rsid w:val="00046A1D"/>
    <w:rsid w:val="00083051"/>
    <w:rsid w:val="00093FF0"/>
    <w:rsid w:val="000976A3"/>
    <w:rsid w:val="000A4A61"/>
    <w:rsid w:val="000B0445"/>
    <w:rsid w:val="000B5980"/>
    <w:rsid w:val="000C11D6"/>
    <w:rsid w:val="000C23EA"/>
    <w:rsid w:val="000C59D1"/>
    <w:rsid w:val="000D18B5"/>
    <w:rsid w:val="000E3FF1"/>
    <w:rsid w:val="000E6C6D"/>
    <w:rsid w:val="000F0982"/>
    <w:rsid w:val="000F496F"/>
    <w:rsid w:val="000F64AF"/>
    <w:rsid w:val="00100C98"/>
    <w:rsid w:val="00117A55"/>
    <w:rsid w:val="001260FB"/>
    <w:rsid w:val="00130B0F"/>
    <w:rsid w:val="00140350"/>
    <w:rsid w:val="00143A1B"/>
    <w:rsid w:val="00152134"/>
    <w:rsid w:val="0015717E"/>
    <w:rsid w:val="00163F88"/>
    <w:rsid w:val="00172051"/>
    <w:rsid w:val="0018524B"/>
    <w:rsid w:val="00193194"/>
    <w:rsid w:val="00195999"/>
    <w:rsid w:val="001B3036"/>
    <w:rsid w:val="001B38C1"/>
    <w:rsid w:val="001B74CA"/>
    <w:rsid w:val="001E3C62"/>
    <w:rsid w:val="001F6A00"/>
    <w:rsid w:val="00227EF1"/>
    <w:rsid w:val="00232BF1"/>
    <w:rsid w:val="00233B78"/>
    <w:rsid w:val="00246360"/>
    <w:rsid w:val="002645B5"/>
    <w:rsid w:val="00271F5B"/>
    <w:rsid w:val="002752D6"/>
    <w:rsid w:val="002813E0"/>
    <w:rsid w:val="00285C90"/>
    <w:rsid w:val="00287A02"/>
    <w:rsid w:val="00295F22"/>
    <w:rsid w:val="002A4B6B"/>
    <w:rsid w:val="002B16FF"/>
    <w:rsid w:val="002B3CA5"/>
    <w:rsid w:val="002B3F07"/>
    <w:rsid w:val="002B7FAF"/>
    <w:rsid w:val="002E561A"/>
    <w:rsid w:val="002F70FD"/>
    <w:rsid w:val="003001C7"/>
    <w:rsid w:val="00300B52"/>
    <w:rsid w:val="0031205E"/>
    <w:rsid w:val="0032365E"/>
    <w:rsid w:val="003435C5"/>
    <w:rsid w:val="00346B1D"/>
    <w:rsid w:val="003552D0"/>
    <w:rsid w:val="00365882"/>
    <w:rsid w:val="00366055"/>
    <w:rsid w:val="00376412"/>
    <w:rsid w:val="00382F5F"/>
    <w:rsid w:val="003A4B1D"/>
    <w:rsid w:val="003B3D3B"/>
    <w:rsid w:val="003B4C78"/>
    <w:rsid w:val="003C1D85"/>
    <w:rsid w:val="003C4506"/>
    <w:rsid w:val="003C48DC"/>
    <w:rsid w:val="003C6212"/>
    <w:rsid w:val="003D4D40"/>
    <w:rsid w:val="003D7E66"/>
    <w:rsid w:val="003F3F5A"/>
    <w:rsid w:val="00411774"/>
    <w:rsid w:val="00411CD6"/>
    <w:rsid w:val="0042354F"/>
    <w:rsid w:val="0043459B"/>
    <w:rsid w:val="00434DC1"/>
    <w:rsid w:val="00440CE7"/>
    <w:rsid w:val="004410B2"/>
    <w:rsid w:val="004457FC"/>
    <w:rsid w:val="00456E4E"/>
    <w:rsid w:val="00457ABC"/>
    <w:rsid w:val="00474F14"/>
    <w:rsid w:val="004759C2"/>
    <w:rsid w:val="0048048E"/>
    <w:rsid w:val="004845E1"/>
    <w:rsid w:val="0049795A"/>
    <w:rsid w:val="004A33FB"/>
    <w:rsid w:val="004B75CB"/>
    <w:rsid w:val="004C18B0"/>
    <w:rsid w:val="004C6BBA"/>
    <w:rsid w:val="004F4C47"/>
    <w:rsid w:val="004F4E24"/>
    <w:rsid w:val="004F6738"/>
    <w:rsid w:val="00540A52"/>
    <w:rsid w:val="00544B41"/>
    <w:rsid w:val="00557272"/>
    <w:rsid w:val="005640BF"/>
    <w:rsid w:val="00597B04"/>
    <w:rsid w:val="005D1E7B"/>
    <w:rsid w:val="005D36FE"/>
    <w:rsid w:val="005E3810"/>
    <w:rsid w:val="005F1D1D"/>
    <w:rsid w:val="00632749"/>
    <w:rsid w:val="00670AE8"/>
    <w:rsid w:val="006714D9"/>
    <w:rsid w:val="00681F8E"/>
    <w:rsid w:val="006A3B6B"/>
    <w:rsid w:val="006B0DE9"/>
    <w:rsid w:val="006B2B29"/>
    <w:rsid w:val="006B36F7"/>
    <w:rsid w:val="006D154A"/>
    <w:rsid w:val="00701E45"/>
    <w:rsid w:val="00710666"/>
    <w:rsid w:val="007172DA"/>
    <w:rsid w:val="00736049"/>
    <w:rsid w:val="00754DA7"/>
    <w:rsid w:val="007804BB"/>
    <w:rsid w:val="0078130E"/>
    <w:rsid w:val="0078557A"/>
    <w:rsid w:val="0079034F"/>
    <w:rsid w:val="00792ACD"/>
    <w:rsid w:val="00797C96"/>
    <w:rsid w:val="007A313C"/>
    <w:rsid w:val="007A5ACC"/>
    <w:rsid w:val="007B29EC"/>
    <w:rsid w:val="007C3E8E"/>
    <w:rsid w:val="007D58D7"/>
    <w:rsid w:val="007F0F1C"/>
    <w:rsid w:val="007F20A9"/>
    <w:rsid w:val="00800AD7"/>
    <w:rsid w:val="00807C84"/>
    <w:rsid w:val="00811774"/>
    <w:rsid w:val="00834ADD"/>
    <w:rsid w:val="008464D9"/>
    <w:rsid w:val="008469D8"/>
    <w:rsid w:val="008536EF"/>
    <w:rsid w:val="00862635"/>
    <w:rsid w:val="00877D19"/>
    <w:rsid w:val="008943CC"/>
    <w:rsid w:val="008B0175"/>
    <w:rsid w:val="008B4C4F"/>
    <w:rsid w:val="008C7F44"/>
    <w:rsid w:val="008D79FA"/>
    <w:rsid w:val="008E0B21"/>
    <w:rsid w:val="008F6BF3"/>
    <w:rsid w:val="0090077C"/>
    <w:rsid w:val="00915825"/>
    <w:rsid w:val="00940D77"/>
    <w:rsid w:val="0094391B"/>
    <w:rsid w:val="00946185"/>
    <w:rsid w:val="00957573"/>
    <w:rsid w:val="0096654D"/>
    <w:rsid w:val="00972DB6"/>
    <w:rsid w:val="00972F11"/>
    <w:rsid w:val="0097436B"/>
    <w:rsid w:val="009926D9"/>
    <w:rsid w:val="009B5D28"/>
    <w:rsid w:val="009E71D8"/>
    <w:rsid w:val="009F1581"/>
    <w:rsid w:val="009F4C15"/>
    <w:rsid w:val="009F6DD5"/>
    <w:rsid w:val="00A07814"/>
    <w:rsid w:val="00A14C26"/>
    <w:rsid w:val="00A2432D"/>
    <w:rsid w:val="00A27D1A"/>
    <w:rsid w:val="00A35328"/>
    <w:rsid w:val="00A41197"/>
    <w:rsid w:val="00A47634"/>
    <w:rsid w:val="00A52705"/>
    <w:rsid w:val="00A7683E"/>
    <w:rsid w:val="00A86FBA"/>
    <w:rsid w:val="00AB6FF0"/>
    <w:rsid w:val="00AC43BA"/>
    <w:rsid w:val="00AD1518"/>
    <w:rsid w:val="00AD732E"/>
    <w:rsid w:val="00AF1C75"/>
    <w:rsid w:val="00AF5396"/>
    <w:rsid w:val="00AF7831"/>
    <w:rsid w:val="00B07478"/>
    <w:rsid w:val="00B30400"/>
    <w:rsid w:val="00B375B5"/>
    <w:rsid w:val="00B41EBE"/>
    <w:rsid w:val="00B5053A"/>
    <w:rsid w:val="00B571FC"/>
    <w:rsid w:val="00B75CD9"/>
    <w:rsid w:val="00B770F8"/>
    <w:rsid w:val="00B772C6"/>
    <w:rsid w:val="00B77C72"/>
    <w:rsid w:val="00B87EB1"/>
    <w:rsid w:val="00B937A3"/>
    <w:rsid w:val="00B93F01"/>
    <w:rsid w:val="00BB2A93"/>
    <w:rsid w:val="00BB763D"/>
    <w:rsid w:val="00BD3929"/>
    <w:rsid w:val="00BF48B4"/>
    <w:rsid w:val="00C01B27"/>
    <w:rsid w:val="00C2400F"/>
    <w:rsid w:val="00C277B6"/>
    <w:rsid w:val="00C322F4"/>
    <w:rsid w:val="00C40B1E"/>
    <w:rsid w:val="00C40E02"/>
    <w:rsid w:val="00C56CEC"/>
    <w:rsid w:val="00C64E02"/>
    <w:rsid w:val="00C72106"/>
    <w:rsid w:val="00C72BA4"/>
    <w:rsid w:val="00C90638"/>
    <w:rsid w:val="00CA4240"/>
    <w:rsid w:val="00CB39E5"/>
    <w:rsid w:val="00CC05C7"/>
    <w:rsid w:val="00CC7713"/>
    <w:rsid w:val="00CE09AD"/>
    <w:rsid w:val="00CE51C9"/>
    <w:rsid w:val="00D169D5"/>
    <w:rsid w:val="00D2533A"/>
    <w:rsid w:val="00D34FCA"/>
    <w:rsid w:val="00D363FE"/>
    <w:rsid w:val="00D459C4"/>
    <w:rsid w:val="00D63F67"/>
    <w:rsid w:val="00D74150"/>
    <w:rsid w:val="00D82CB1"/>
    <w:rsid w:val="00D84B80"/>
    <w:rsid w:val="00DA0473"/>
    <w:rsid w:val="00DB2318"/>
    <w:rsid w:val="00DC653D"/>
    <w:rsid w:val="00DE6951"/>
    <w:rsid w:val="00DF0923"/>
    <w:rsid w:val="00DF1B3D"/>
    <w:rsid w:val="00E52A83"/>
    <w:rsid w:val="00E863B3"/>
    <w:rsid w:val="00E87D24"/>
    <w:rsid w:val="00E92810"/>
    <w:rsid w:val="00E950F6"/>
    <w:rsid w:val="00EA0C72"/>
    <w:rsid w:val="00EB5A45"/>
    <w:rsid w:val="00EB6C30"/>
    <w:rsid w:val="00EB741F"/>
    <w:rsid w:val="00EC461E"/>
    <w:rsid w:val="00ED02A6"/>
    <w:rsid w:val="00ED1EB0"/>
    <w:rsid w:val="00ED2470"/>
    <w:rsid w:val="00EE0AAF"/>
    <w:rsid w:val="00EF317C"/>
    <w:rsid w:val="00EF3740"/>
    <w:rsid w:val="00F01ACE"/>
    <w:rsid w:val="00F13FD3"/>
    <w:rsid w:val="00F330AC"/>
    <w:rsid w:val="00F33F32"/>
    <w:rsid w:val="00F3760F"/>
    <w:rsid w:val="00F41C7C"/>
    <w:rsid w:val="00F4583A"/>
    <w:rsid w:val="00F52253"/>
    <w:rsid w:val="00F5719E"/>
    <w:rsid w:val="00F574AE"/>
    <w:rsid w:val="00F675F3"/>
    <w:rsid w:val="00F73B02"/>
    <w:rsid w:val="00F97ADC"/>
    <w:rsid w:val="00FA4215"/>
    <w:rsid w:val="00FA5098"/>
    <w:rsid w:val="00FD1D51"/>
    <w:rsid w:val="00FE2155"/>
    <w:rsid w:val="00FE3083"/>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5C82-A83B-4805-86B0-4FBB66A6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item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dc:title>
  <dc:subject>CTB Resolution - Sean Cannaughton</dc:subject>
  <dc:creator>VDOT Employee</dc:creator>
  <dc:description>Economic Development Access - Moratorium on Bonded projects</dc:description>
  <cp:lastModifiedBy>Mathis, Carol A. (VDOT)</cp:lastModifiedBy>
  <cp:revision>2</cp:revision>
  <cp:lastPrinted>2014-02-25T15:13:00Z</cp:lastPrinted>
  <dcterms:created xsi:type="dcterms:W3CDTF">2015-02-04T16:05:00Z</dcterms:created>
  <dcterms:modified xsi:type="dcterms:W3CDTF">2015-02-04T16:05:00Z</dcterms:modified>
</cp:coreProperties>
</file>