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CC1BA" w14:textId="065C74E9" w:rsidR="00C91BE7" w:rsidRPr="000956D1" w:rsidRDefault="004104C8" w:rsidP="004104C8">
      <w:pPr>
        <w:jc w:val="center"/>
        <w:rPr>
          <w:rFonts w:ascii="Times New Roman" w:hAnsi="Times New Roman" w:cs="Times New Roman"/>
          <w:b/>
          <w:bCs/>
          <w:sz w:val="24"/>
          <w:szCs w:val="24"/>
        </w:rPr>
      </w:pPr>
      <w:r w:rsidRPr="000956D1">
        <w:rPr>
          <w:rFonts w:ascii="Times New Roman" w:hAnsi="Times New Roman" w:cs="Times New Roman"/>
          <w:b/>
          <w:bCs/>
          <w:sz w:val="24"/>
          <w:szCs w:val="24"/>
        </w:rPr>
        <w:t xml:space="preserve">Appendix </w:t>
      </w:r>
      <w:r w:rsidR="0017347C" w:rsidRPr="000956D1">
        <w:rPr>
          <w:rFonts w:ascii="Times New Roman" w:hAnsi="Times New Roman" w:cs="Times New Roman"/>
          <w:b/>
          <w:bCs/>
          <w:sz w:val="24"/>
          <w:szCs w:val="24"/>
        </w:rPr>
        <w:t>A</w:t>
      </w:r>
    </w:p>
    <w:p w14:paraId="0B815B18" w14:textId="0A68A308" w:rsidR="004F7A7B" w:rsidRPr="000956D1" w:rsidRDefault="004F7A7B" w:rsidP="004F7A7B">
      <w:pPr>
        <w:jc w:val="center"/>
        <w:rPr>
          <w:rFonts w:ascii="Times New Roman" w:hAnsi="Times New Roman" w:cs="Times New Roman"/>
          <w:b/>
          <w:bCs/>
          <w:sz w:val="24"/>
          <w:szCs w:val="24"/>
        </w:rPr>
      </w:pPr>
      <w:r w:rsidRPr="000956D1">
        <w:rPr>
          <w:rFonts w:ascii="Times New Roman" w:hAnsi="Times New Roman" w:cs="Times New Roman"/>
          <w:b/>
          <w:bCs/>
          <w:sz w:val="24"/>
          <w:szCs w:val="24"/>
        </w:rPr>
        <w:t xml:space="preserve">SMART SCALE Project Prioritization Policy and Process </w:t>
      </w:r>
      <w:r w:rsidR="00816A0D">
        <w:rPr>
          <w:rFonts w:ascii="Times New Roman" w:hAnsi="Times New Roman" w:cs="Times New Roman"/>
          <w:b/>
          <w:bCs/>
          <w:sz w:val="24"/>
          <w:szCs w:val="24"/>
        </w:rPr>
        <w:t xml:space="preserve">Effective </w:t>
      </w:r>
      <w:r w:rsidRPr="000956D1">
        <w:rPr>
          <w:rFonts w:ascii="Times New Roman" w:hAnsi="Times New Roman" w:cs="Times New Roman"/>
          <w:b/>
          <w:bCs/>
          <w:sz w:val="24"/>
          <w:szCs w:val="24"/>
        </w:rPr>
        <w:t xml:space="preserve">for Round 6 </w:t>
      </w:r>
    </w:p>
    <w:p w14:paraId="6611AE96" w14:textId="599A4D63" w:rsidR="00997668" w:rsidRDefault="00997668" w:rsidP="004104C8">
      <w:pPr>
        <w:pStyle w:val="ListParagraph"/>
        <w:numPr>
          <w:ilvl w:val="0"/>
          <w:numId w:val="2"/>
        </w:numPr>
        <w:rPr>
          <w:rFonts w:ascii="Times New Roman" w:hAnsi="Times New Roman" w:cs="Times New Roman"/>
          <w:b/>
          <w:bCs/>
        </w:rPr>
      </w:pPr>
      <w:r w:rsidRPr="002F5D3F">
        <w:rPr>
          <w:rFonts w:ascii="Times New Roman" w:hAnsi="Times New Roman" w:cs="Times New Roman"/>
          <w:b/>
          <w:bCs/>
        </w:rPr>
        <w:t>Application Submission and Evaluation</w:t>
      </w:r>
    </w:p>
    <w:p w14:paraId="494F06A0" w14:textId="4E2CE94F" w:rsidR="002F5D3F" w:rsidRDefault="002F5D3F" w:rsidP="00412572">
      <w:pPr>
        <w:pStyle w:val="ListParagraph"/>
        <w:numPr>
          <w:ilvl w:val="1"/>
          <w:numId w:val="2"/>
        </w:numPr>
        <w:spacing w:after="0" w:line="240" w:lineRule="auto"/>
        <w:rPr>
          <w:rFonts w:ascii="Times New Roman" w:hAnsi="Times New Roman" w:cs="Times New Roman"/>
        </w:rPr>
      </w:pPr>
      <w:r w:rsidRPr="002F5D3F">
        <w:rPr>
          <w:rFonts w:ascii="Times New Roman" w:hAnsi="Times New Roman" w:cs="Times New Roman"/>
        </w:rPr>
        <w:t>Application for funding through the SMART SCALE Prioritization Process must be made by qualifying entities based on project type</w:t>
      </w:r>
      <w:r w:rsidR="00E65DFA">
        <w:rPr>
          <w:rFonts w:ascii="Times New Roman" w:hAnsi="Times New Roman" w:cs="Times New Roman"/>
        </w:rPr>
        <w:t xml:space="preserve"> and as follows:</w:t>
      </w:r>
      <w:r w:rsidRPr="002F5D3F">
        <w:rPr>
          <w:rFonts w:ascii="Times New Roman" w:hAnsi="Times New Roman" w:cs="Times New Roman"/>
        </w:rPr>
        <w:t xml:space="preserve"> </w:t>
      </w:r>
    </w:p>
    <w:p w14:paraId="2BAC999D" w14:textId="77777777" w:rsidR="00E65DFA" w:rsidRPr="0054432A" w:rsidRDefault="00E65DFA" w:rsidP="00E65DFA">
      <w:pPr>
        <w:pStyle w:val="Caption"/>
        <w:keepLines/>
        <w:widowControl w:val="0"/>
        <w:ind w:left="720" w:firstLine="0"/>
        <w:rPr>
          <w:rFonts w:ascii="Times New Roman" w:hAnsi="Times New Roman"/>
          <w:sz w:val="24"/>
          <w:szCs w:val="24"/>
        </w:rPr>
      </w:pPr>
      <w:r w:rsidRPr="0054432A">
        <w:rPr>
          <w:rFonts w:ascii="Times New Roman" w:hAnsi="Times New Roman"/>
          <w:sz w:val="24"/>
          <w:szCs w:val="24"/>
        </w:rPr>
        <w:t>Eligibility to Submit Projects</w:t>
      </w:r>
    </w:p>
    <w:tbl>
      <w:tblPr>
        <w:tblW w:w="8820" w:type="dxa"/>
        <w:tblInd w:w="648" w:type="dxa"/>
        <w:tblBorders>
          <w:top w:val="single" w:sz="12" w:space="0" w:color="000000"/>
          <w:bottom w:val="single" w:sz="12" w:space="0" w:color="000000"/>
        </w:tblBorders>
        <w:tblLayout w:type="fixed"/>
        <w:tblLook w:val="0000" w:firstRow="0" w:lastRow="0" w:firstColumn="0" w:lastColumn="0" w:noHBand="0" w:noVBand="0"/>
      </w:tblPr>
      <w:tblGrid>
        <w:gridCol w:w="2160"/>
        <w:gridCol w:w="1890"/>
        <w:gridCol w:w="2806"/>
        <w:gridCol w:w="1964"/>
      </w:tblGrid>
      <w:tr w:rsidR="00E65DFA" w14:paraId="3454E848" w14:textId="77777777">
        <w:trPr>
          <w:trHeight w:val="20"/>
        </w:trPr>
        <w:tc>
          <w:tcPr>
            <w:tcW w:w="2160" w:type="dxa"/>
            <w:tcBorders>
              <w:top w:val="single" w:sz="12" w:space="0" w:color="000000"/>
              <w:bottom w:val="single" w:sz="4" w:space="0" w:color="000000"/>
            </w:tcBorders>
            <w:shd w:val="clear" w:color="auto" w:fill="FFFFFF"/>
            <w:vAlign w:val="bottom"/>
          </w:tcPr>
          <w:p w14:paraId="178DDD73" w14:textId="77777777" w:rsidR="00E65DFA" w:rsidRPr="00B31B90" w:rsidRDefault="00E65DFA">
            <w:pPr>
              <w:spacing w:before="60" w:after="60"/>
              <w:rPr>
                <w:rFonts w:ascii="Times New Roman" w:hAnsi="Times New Roman" w:cs="Times New Roman"/>
              </w:rPr>
            </w:pPr>
            <w:r w:rsidRPr="00B31B90">
              <w:rPr>
                <w:rFonts w:ascii="Times New Roman" w:hAnsi="Times New Roman" w:cs="Times New Roman"/>
              </w:rPr>
              <w:t>Project Type</w:t>
            </w:r>
          </w:p>
        </w:tc>
        <w:tc>
          <w:tcPr>
            <w:tcW w:w="1890" w:type="dxa"/>
            <w:tcBorders>
              <w:top w:val="single" w:sz="12" w:space="0" w:color="000000"/>
              <w:bottom w:val="single" w:sz="4" w:space="0" w:color="000000"/>
            </w:tcBorders>
            <w:shd w:val="clear" w:color="auto" w:fill="FFFFFF"/>
            <w:vAlign w:val="bottom"/>
          </w:tcPr>
          <w:p w14:paraId="38754E35" w14:textId="77777777" w:rsidR="00E65DFA" w:rsidRPr="00B31B90" w:rsidRDefault="00E65DFA">
            <w:pPr>
              <w:spacing w:before="60" w:after="60"/>
              <w:jc w:val="center"/>
              <w:rPr>
                <w:rFonts w:ascii="Times New Roman" w:hAnsi="Times New Roman" w:cs="Times New Roman"/>
              </w:rPr>
            </w:pPr>
            <w:r w:rsidRPr="00B31B90">
              <w:rPr>
                <w:rFonts w:ascii="Times New Roman" w:hAnsi="Times New Roman" w:cs="Times New Roman"/>
              </w:rPr>
              <w:t>Regional Entity (MPOs, PDCs)</w:t>
            </w:r>
          </w:p>
        </w:tc>
        <w:tc>
          <w:tcPr>
            <w:tcW w:w="2806" w:type="dxa"/>
            <w:tcBorders>
              <w:top w:val="single" w:sz="12" w:space="0" w:color="000000"/>
              <w:bottom w:val="single" w:sz="4" w:space="0" w:color="000000"/>
            </w:tcBorders>
            <w:shd w:val="clear" w:color="auto" w:fill="FFFFFF"/>
            <w:vAlign w:val="bottom"/>
          </w:tcPr>
          <w:p w14:paraId="07462165" w14:textId="77777777" w:rsidR="00E65DFA" w:rsidRPr="00B31B90" w:rsidRDefault="00E65DFA">
            <w:pPr>
              <w:spacing w:before="60" w:after="60"/>
              <w:jc w:val="center"/>
              <w:rPr>
                <w:rFonts w:ascii="Times New Roman" w:hAnsi="Times New Roman" w:cs="Times New Roman"/>
              </w:rPr>
            </w:pPr>
            <w:r w:rsidRPr="00B31B90">
              <w:rPr>
                <w:rFonts w:ascii="Times New Roman" w:hAnsi="Times New Roman" w:cs="Times New Roman"/>
              </w:rPr>
              <w:t>Locality* (Counties, Cities,</w:t>
            </w:r>
            <w:r w:rsidRPr="00B31B90">
              <w:rPr>
                <w:rFonts w:ascii="Times New Roman" w:hAnsi="Times New Roman" w:cs="Times New Roman"/>
              </w:rPr>
              <w:br/>
              <w:t>and Towns)</w:t>
            </w:r>
          </w:p>
        </w:tc>
        <w:tc>
          <w:tcPr>
            <w:tcW w:w="1964" w:type="dxa"/>
            <w:tcBorders>
              <w:top w:val="single" w:sz="12" w:space="0" w:color="000000"/>
              <w:bottom w:val="single" w:sz="4" w:space="0" w:color="000000"/>
            </w:tcBorders>
            <w:shd w:val="clear" w:color="auto" w:fill="FFFFFF"/>
            <w:vAlign w:val="bottom"/>
          </w:tcPr>
          <w:p w14:paraId="287BE6E0" w14:textId="77777777" w:rsidR="00E65DFA" w:rsidRPr="00B31B90" w:rsidRDefault="00E65DFA">
            <w:pPr>
              <w:spacing w:before="60" w:after="60"/>
              <w:jc w:val="center"/>
              <w:rPr>
                <w:rFonts w:ascii="Times New Roman" w:hAnsi="Times New Roman" w:cs="Times New Roman"/>
              </w:rPr>
            </w:pPr>
            <w:r w:rsidRPr="00B31B90">
              <w:rPr>
                <w:rFonts w:ascii="Times New Roman" w:hAnsi="Times New Roman" w:cs="Times New Roman"/>
              </w:rPr>
              <w:t xml:space="preserve">Public Transit Agencies </w:t>
            </w:r>
          </w:p>
        </w:tc>
      </w:tr>
      <w:tr w:rsidR="00E65DFA" w14:paraId="27260012" w14:textId="77777777">
        <w:trPr>
          <w:trHeight w:val="20"/>
        </w:trPr>
        <w:tc>
          <w:tcPr>
            <w:tcW w:w="2160" w:type="dxa"/>
            <w:tcBorders>
              <w:top w:val="single" w:sz="4" w:space="0" w:color="000000"/>
            </w:tcBorders>
            <w:shd w:val="clear" w:color="auto" w:fill="FFFFFF"/>
          </w:tcPr>
          <w:p w14:paraId="385FE1E1" w14:textId="77777777" w:rsidR="00E65DFA" w:rsidRPr="00B31B90" w:rsidRDefault="00E65DFA">
            <w:pPr>
              <w:spacing w:before="60" w:after="60"/>
              <w:rPr>
                <w:rFonts w:ascii="Times New Roman" w:hAnsi="Times New Roman" w:cs="Times New Roman"/>
              </w:rPr>
            </w:pPr>
            <w:r w:rsidRPr="00B31B90">
              <w:rPr>
                <w:rFonts w:ascii="Times New Roman" w:hAnsi="Times New Roman" w:cs="Times New Roman"/>
              </w:rPr>
              <w:t>Corridor of Statewide Significance</w:t>
            </w:r>
          </w:p>
        </w:tc>
        <w:tc>
          <w:tcPr>
            <w:tcW w:w="1890" w:type="dxa"/>
            <w:tcBorders>
              <w:top w:val="single" w:sz="4" w:space="0" w:color="000000"/>
            </w:tcBorders>
            <w:shd w:val="clear" w:color="auto" w:fill="FFFFFF"/>
          </w:tcPr>
          <w:p w14:paraId="516958C4" w14:textId="77777777" w:rsidR="00E65DFA" w:rsidRPr="00B31B90" w:rsidRDefault="00E65DFA">
            <w:pPr>
              <w:spacing w:before="60" w:after="60"/>
              <w:jc w:val="center"/>
              <w:rPr>
                <w:rFonts w:ascii="Times New Roman" w:hAnsi="Times New Roman" w:cs="Times New Roman"/>
              </w:rPr>
            </w:pPr>
            <w:r w:rsidRPr="00B31B90">
              <w:rPr>
                <w:rFonts w:ascii="Times New Roman" w:hAnsi="Times New Roman" w:cs="Times New Roman"/>
              </w:rPr>
              <w:t>Yes</w:t>
            </w:r>
          </w:p>
        </w:tc>
        <w:tc>
          <w:tcPr>
            <w:tcW w:w="2806" w:type="dxa"/>
            <w:tcBorders>
              <w:top w:val="single" w:sz="4" w:space="0" w:color="000000"/>
            </w:tcBorders>
            <w:shd w:val="clear" w:color="auto" w:fill="FFFFFF"/>
          </w:tcPr>
          <w:p w14:paraId="517F43D9" w14:textId="77777777" w:rsidR="00E65DFA" w:rsidRPr="00B31B90" w:rsidRDefault="00E65DFA">
            <w:pPr>
              <w:spacing w:before="60" w:after="60"/>
              <w:jc w:val="center"/>
              <w:rPr>
                <w:rFonts w:ascii="Times New Roman" w:hAnsi="Times New Roman" w:cs="Times New Roman"/>
              </w:rPr>
            </w:pPr>
            <w:r w:rsidRPr="00B31B90">
              <w:rPr>
                <w:rFonts w:ascii="Times New Roman" w:hAnsi="Times New Roman" w:cs="Times New Roman"/>
              </w:rPr>
              <w:t>Yes, with a resolution of support from relevant regional entity</w:t>
            </w:r>
          </w:p>
        </w:tc>
        <w:tc>
          <w:tcPr>
            <w:tcW w:w="1964" w:type="dxa"/>
            <w:tcBorders>
              <w:top w:val="single" w:sz="4" w:space="0" w:color="000000"/>
            </w:tcBorders>
            <w:shd w:val="clear" w:color="auto" w:fill="FFFFFF"/>
          </w:tcPr>
          <w:p w14:paraId="1A5AC436" w14:textId="77777777" w:rsidR="00E65DFA" w:rsidRPr="00B31B90" w:rsidRDefault="00E65DFA" w:rsidP="00B31B90">
            <w:pPr>
              <w:spacing w:before="60" w:after="60"/>
              <w:jc w:val="center"/>
              <w:rPr>
                <w:rFonts w:ascii="Times New Roman" w:hAnsi="Times New Roman" w:cs="Times New Roman"/>
              </w:rPr>
            </w:pPr>
            <w:r w:rsidRPr="00B31B90">
              <w:rPr>
                <w:rFonts w:ascii="Times New Roman" w:hAnsi="Times New Roman" w:cs="Times New Roman"/>
              </w:rPr>
              <w:t>Yes, with resolution of support from relevant regional entity</w:t>
            </w:r>
          </w:p>
        </w:tc>
      </w:tr>
      <w:tr w:rsidR="00E65DFA" w14:paraId="06ECF7CB" w14:textId="77777777">
        <w:trPr>
          <w:trHeight w:val="20"/>
        </w:trPr>
        <w:tc>
          <w:tcPr>
            <w:tcW w:w="2160" w:type="dxa"/>
            <w:shd w:val="clear" w:color="auto" w:fill="FFFFFF"/>
          </w:tcPr>
          <w:p w14:paraId="77DD6BB5" w14:textId="77777777" w:rsidR="00E65DFA" w:rsidRPr="00B31B90" w:rsidRDefault="00E65DFA">
            <w:pPr>
              <w:spacing w:before="60" w:after="60"/>
              <w:rPr>
                <w:rFonts w:ascii="Times New Roman" w:hAnsi="Times New Roman" w:cs="Times New Roman"/>
              </w:rPr>
            </w:pPr>
            <w:r w:rsidRPr="00B31B90">
              <w:rPr>
                <w:rFonts w:ascii="Times New Roman" w:hAnsi="Times New Roman" w:cs="Times New Roman"/>
              </w:rPr>
              <w:t>Regional Network</w:t>
            </w:r>
          </w:p>
        </w:tc>
        <w:tc>
          <w:tcPr>
            <w:tcW w:w="1890" w:type="dxa"/>
            <w:shd w:val="clear" w:color="auto" w:fill="FFFFFF"/>
          </w:tcPr>
          <w:p w14:paraId="0479EF4D" w14:textId="77777777" w:rsidR="00E65DFA" w:rsidRPr="00B31B90" w:rsidRDefault="00E65DFA">
            <w:pPr>
              <w:spacing w:before="60" w:after="60"/>
              <w:jc w:val="center"/>
              <w:rPr>
                <w:rFonts w:ascii="Times New Roman" w:hAnsi="Times New Roman" w:cs="Times New Roman"/>
              </w:rPr>
            </w:pPr>
            <w:r w:rsidRPr="00B31B90">
              <w:rPr>
                <w:rFonts w:ascii="Times New Roman" w:hAnsi="Times New Roman" w:cs="Times New Roman"/>
              </w:rPr>
              <w:t>Yes</w:t>
            </w:r>
          </w:p>
        </w:tc>
        <w:tc>
          <w:tcPr>
            <w:tcW w:w="2806" w:type="dxa"/>
            <w:shd w:val="clear" w:color="auto" w:fill="FFFFFF"/>
          </w:tcPr>
          <w:p w14:paraId="54DE09DB" w14:textId="77777777" w:rsidR="00E65DFA" w:rsidRPr="00B31B90" w:rsidRDefault="00E65DFA">
            <w:pPr>
              <w:spacing w:before="60" w:after="60"/>
              <w:jc w:val="center"/>
              <w:rPr>
                <w:rFonts w:ascii="Times New Roman" w:hAnsi="Times New Roman" w:cs="Times New Roman"/>
              </w:rPr>
            </w:pPr>
            <w:r w:rsidRPr="00B31B90">
              <w:rPr>
                <w:rFonts w:ascii="Times New Roman" w:hAnsi="Times New Roman" w:cs="Times New Roman"/>
              </w:rPr>
              <w:t>Yes, with a resolution of support from the MPO*</w:t>
            </w:r>
          </w:p>
        </w:tc>
        <w:tc>
          <w:tcPr>
            <w:tcW w:w="1964" w:type="dxa"/>
            <w:shd w:val="clear" w:color="auto" w:fill="FFFFFF"/>
          </w:tcPr>
          <w:p w14:paraId="652CE8D4" w14:textId="65C0E8B9" w:rsidR="00E65DFA" w:rsidRPr="00B31B90" w:rsidRDefault="00E65DFA" w:rsidP="00B31B90">
            <w:pPr>
              <w:spacing w:before="60" w:after="60"/>
              <w:jc w:val="center"/>
              <w:rPr>
                <w:rFonts w:ascii="Times New Roman" w:hAnsi="Times New Roman" w:cs="Times New Roman"/>
              </w:rPr>
            </w:pPr>
            <w:r w:rsidRPr="00B31B90">
              <w:rPr>
                <w:rFonts w:ascii="Times New Roman" w:hAnsi="Times New Roman" w:cs="Times New Roman"/>
              </w:rPr>
              <w:t>Yes, with resolution of support from relevant entity</w:t>
            </w:r>
          </w:p>
        </w:tc>
      </w:tr>
      <w:tr w:rsidR="00E65DFA" w14:paraId="2E57929C" w14:textId="77777777">
        <w:trPr>
          <w:trHeight w:val="20"/>
        </w:trPr>
        <w:tc>
          <w:tcPr>
            <w:tcW w:w="2160" w:type="dxa"/>
            <w:shd w:val="clear" w:color="auto" w:fill="FFFFFF"/>
          </w:tcPr>
          <w:p w14:paraId="4BEAD401" w14:textId="77777777" w:rsidR="00E65DFA" w:rsidRPr="00B31B90" w:rsidRDefault="00E65DFA">
            <w:pPr>
              <w:spacing w:before="60" w:after="60"/>
              <w:rPr>
                <w:rFonts w:ascii="Times New Roman" w:hAnsi="Times New Roman" w:cs="Times New Roman"/>
              </w:rPr>
            </w:pPr>
            <w:r w:rsidRPr="00B31B90">
              <w:rPr>
                <w:rFonts w:ascii="Times New Roman" w:hAnsi="Times New Roman" w:cs="Times New Roman"/>
              </w:rPr>
              <w:t>Urban Development Area</w:t>
            </w:r>
          </w:p>
        </w:tc>
        <w:tc>
          <w:tcPr>
            <w:tcW w:w="1890" w:type="dxa"/>
            <w:shd w:val="clear" w:color="auto" w:fill="FFFFFF"/>
          </w:tcPr>
          <w:p w14:paraId="0AD3F91E" w14:textId="77777777" w:rsidR="00E65DFA" w:rsidRPr="00B31B90" w:rsidRDefault="00E65DFA">
            <w:pPr>
              <w:spacing w:before="60" w:after="60"/>
              <w:jc w:val="center"/>
              <w:rPr>
                <w:rFonts w:ascii="Times New Roman" w:hAnsi="Times New Roman" w:cs="Times New Roman"/>
              </w:rPr>
            </w:pPr>
            <w:r w:rsidRPr="00B31B90">
              <w:rPr>
                <w:rFonts w:ascii="Times New Roman" w:hAnsi="Times New Roman" w:cs="Times New Roman"/>
              </w:rPr>
              <w:t>No</w:t>
            </w:r>
          </w:p>
        </w:tc>
        <w:tc>
          <w:tcPr>
            <w:tcW w:w="2806" w:type="dxa"/>
            <w:shd w:val="clear" w:color="auto" w:fill="FFFFFF"/>
          </w:tcPr>
          <w:p w14:paraId="0108A3B5" w14:textId="77777777" w:rsidR="00E65DFA" w:rsidRPr="00B31B90" w:rsidRDefault="00E65DFA">
            <w:pPr>
              <w:spacing w:before="60" w:after="60"/>
              <w:jc w:val="center"/>
              <w:rPr>
                <w:rFonts w:ascii="Times New Roman" w:hAnsi="Times New Roman" w:cs="Times New Roman"/>
              </w:rPr>
            </w:pPr>
            <w:r w:rsidRPr="00B31B90">
              <w:rPr>
                <w:rFonts w:ascii="Times New Roman" w:hAnsi="Times New Roman" w:cs="Times New Roman"/>
              </w:rPr>
              <w:t>Yes, with a resolution of support from the relevant MPO*</w:t>
            </w:r>
          </w:p>
        </w:tc>
        <w:tc>
          <w:tcPr>
            <w:tcW w:w="1964" w:type="dxa"/>
            <w:shd w:val="clear" w:color="auto" w:fill="FFFFFF"/>
          </w:tcPr>
          <w:p w14:paraId="437D05E2" w14:textId="77777777" w:rsidR="00E65DFA" w:rsidRPr="00B31B90" w:rsidRDefault="00E65DFA">
            <w:pPr>
              <w:spacing w:before="60" w:after="60"/>
              <w:jc w:val="center"/>
              <w:rPr>
                <w:rFonts w:ascii="Times New Roman" w:hAnsi="Times New Roman" w:cs="Times New Roman"/>
              </w:rPr>
            </w:pPr>
            <w:r w:rsidRPr="00B31B90">
              <w:rPr>
                <w:rFonts w:ascii="Times New Roman" w:hAnsi="Times New Roman" w:cs="Times New Roman"/>
              </w:rPr>
              <w:t>No</w:t>
            </w:r>
          </w:p>
        </w:tc>
      </w:tr>
      <w:tr w:rsidR="00E65DFA" w14:paraId="31B39066" w14:textId="77777777">
        <w:trPr>
          <w:trHeight w:val="20"/>
        </w:trPr>
        <w:tc>
          <w:tcPr>
            <w:tcW w:w="2160" w:type="dxa"/>
            <w:shd w:val="clear" w:color="auto" w:fill="FFFFFF"/>
          </w:tcPr>
          <w:p w14:paraId="70A03200" w14:textId="77777777" w:rsidR="00E65DFA" w:rsidRPr="00B31B90" w:rsidRDefault="00E65DFA">
            <w:pPr>
              <w:spacing w:before="60" w:after="60"/>
              <w:rPr>
                <w:rFonts w:ascii="Times New Roman" w:hAnsi="Times New Roman" w:cs="Times New Roman"/>
              </w:rPr>
            </w:pPr>
            <w:r w:rsidRPr="00B31B90">
              <w:rPr>
                <w:rFonts w:ascii="Times New Roman" w:hAnsi="Times New Roman" w:cs="Times New Roman"/>
              </w:rPr>
              <w:t>Safety</w:t>
            </w:r>
          </w:p>
        </w:tc>
        <w:tc>
          <w:tcPr>
            <w:tcW w:w="1890" w:type="dxa"/>
            <w:shd w:val="clear" w:color="auto" w:fill="FFFFFF"/>
          </w:tcPr>
          <w:p w14:paraId="4CAB2734" w14:textId="77777777" w:rsidR="00E65DFA" w:rsidRPr="00B31B90" w:rsidRDefault="00E65DFA">
            <w:pPr>
              <w:spacing w:before="60" w:after="60"/>
              <w:jc w:val="center"/>
              <w:rPr>
                <w:rFonts w:ascii="Times New Roman" w:hAnsi="Times New Roman" w:cs="Times New Roman"/>
              </w:rPr>
            </w:pPr>
            <w:r w:rsidRPr="00B31B90">
              <w:rPr>
                <w:rFonts w:ascii="Times New Roman" w:hAnsi="Times New Roman" w:cs="Times New Roman"/>
              </w:rPr>
              <w:t>No</w:t>
            </w:r>
          </w:p>
        </w:tc>
        <w:tc>
          <w:tcPr>
            <w:tcW w:w="2806" w:type="dxa"/>
            <w:shd w:val="clear" w:color="auto" w:fill="FFFFFF"/>
          </w:tcPr>
          <w:p w14:paraId="5D0BE3CF" w14:textId="77777777" w:rsidR="00E65DFA" w:rsidRPr="00B31B90" w:rsidRDefault="00E65DFA">
            <w:pPr>
              <w:spacing w:before="60" w:after="60"/>
              <w:jc w:val="center"/>
              <w:rPr>
                <w:rFonts w:ascii="Times New Roman" w:hAnsi="Times New Roman" w:cs="Times New Roman"/>
              </w:rPr>
            </w:pPr>
            <w:r w:rsidRPr="00B31B90">
              <w:rPr>
                <w:rFonts w:ascii="Times New Roman" w:hAnsi="Times New Roman" w:cs="Times New Roman"/>
              </w:rPr>
              <w:t>Yes, with a resolution of support from the relevant MPO*</w:t>
            </w:r>
          </w:p>
        </w:tc>
        <w:tc>
          <w:tcPr>
            <w:tcW w:w="1964" w:type="dxa"/>
            <w:shd w:val="clear" w:color="auto" w:fill="FFFFFF"/>
          </w:tcPr>
          <w:p w14:paraId="2C2F67F3" w14:textId="77777777" w:rsidR="00E65DFA" w:rsidRPr="00B31B90" w:rsidRDefault="00E65DFA">
            <w:pPr>
              <w:spacing w:before="60" w:after="60"/>
              <w:jc w:val="center"/>
              <w:rPr>
                <w:rFonts w:ascii="Times New Roman" w:hAnsi="Times New Roman" w:cs="Times New Roman"/>
              </w:rPr>
            </w:pPr>
            <w:r w:rsidRPr="00B31B90">
              <w:rPr>
                <w:rFonts w:ascii="Times New Roman" w:hAnsi="Times New Roman" w:cs="Times New Roman"/>
              </w:rPr>
              <w:t>No</w:t>
            </w:r>
          </w:p>
        </w:tc>
      </w:tr>
    </w:tbl>
    <w:p w14:paraId="6EFC1DA9" w14:textId="1CAE946B" w:rsidR="00AA36E9" w:rsidRPr="002F5D3F" w:rsidRDefault="00E65DFA" w:rsidP="00B31B90">
      <w:pPr>
        <w:ind w:left="720"/>
      </w:pPr>
      <w:r w:rsidRPr="00B31B90">
        <w:rPr>
          <w:rFonts w:ascii="Times New Roman" w:hAnsi="Times New Roman" w:cs="Times New Roman"/>
        </w:rPr>
        <w:t xml:space="preserve">Note*: Projects within established MPO study areas that are identified in or consistent with the regionally adopted Constrained </w:t>
      </w:r>
      <w:r w:rsidR="00751321" w:rsidRPr="00B31B90">
        <w:rPr>
          <w:rFonts w:ascii="Times New Roman" w:hAnsi="Times New Roman" w:cs="Times New Roman"/>
        </w:rPr>
        <w:t>Long-Range</w:t>
      </w:r>
      <w:r w:rsidRPr="00B31B90">
        <w:rPr>
          <w:rFonts w:ascii="Times New Roman" w:hAnsi="Times New Roman" w:cs="Times New Roman"/>
        </w:rPr>
        <w:t xml:space="preserve"> Plan (CLRP) do not require a resolution of support from the respective MPO Policy Board.  For projects outside MPO areas only a local resolution of support is required.</w:t>
      </w:r>
    </w:p>
    <w:p w14:paraId="4E921B95" w14:textId="630985AC" w:rsidR="002F5D3F" w:rsidRPr="002F5D3F" w:rsidRDefault="002F5D3F" w:rsidP="00412572">
      <w:pPr>
        <w:pStyle w:val="ListParagraph"/>
        <w:keepNext/>
        <w:keepLines/>
        <w:numPr>
          <w:ilvl w:val="1"/>
          <w:numId w:val="2"/>
        </w:numPr>
        <w:spacing w:after="0" w:line="240" w:lineRule="auto"/>
        <w:rPr>
          <w:rFonts w:ascii="Times New Roman" w:hAnsi="Times New Roman" w:cs="Times New Roman"/>
        </w:rPr>
      </w:pPr>
      <w:r w:rsidRPr="002F5D3F">
        <w:rPr>
          <w:rFonts w:ascii="Times New Roman" w:hAnsi="Times New Roman" w:cs="Times New Roman"/>
        </w:rPr>
        <w:t xml:space="preserve">Application for funding through the SMART SCALE Prioritization Process must be made for a qualifying need. Pursuant to Section 33.2-214.1 (B)(2) and 33.2-358, for the High Priority Projects Program, applications must be consistent with the assessment of needs undertaken in the Statewide Transportation Plan in accordance with Section 33.2-353 for all corridors of statewide significance and regional networks. The District Grant Program applications must be consistent with the assessment of needs undertaken in the Statewide Transportation Plan in accordance with Section 33.2-353 for corridors of statewide significance, and regional networks, improvements to promote urban development areas established pursuant to Section </w:t>
      </w:r>
      <w:r w:rsidR="00B55E8D" w:rsidRPr="002F5D3F">
        <w:rPr>
          <w:rFonts w:ascii="Times New Roman" w:hAnsi="Times New Roman" w:cs="Times New Roman"/>
        </w:rPr>
        <w:t>15.2-2223.1 and</w:t>
      </w:r>
      <w:r w:rsidRPr="002F5D3F">
        <w:rPr>
          <w:rFonts w:ascii="Times New Roman" w:hAnsi="Times New Roman" w:cs="Times New Roman"/>
        </w:rPr>
        <w:t xml:space="preserve"> identified safety needs.  </w:t>
      </w:r>
    </w:p>
    <w:p w14:paraId="6033C23B" w14:textId="77777777" w:rsidR="00CC1001" w:rsidRDefault="00CC1001" w:rsidP="00CC1001">
      <w:pPr>
        <w:pStyle w:val="ListParagraph"/>
        <w:spacing w:after="0" w:line="240" w:lineRule="auto"/>
        <w:ind w:left="1440"/>
        <w:rPr>
          <w:rFonts w:ascii="Times New Roman" w:hAnsi="Times New Roman" w:cs="Times New Roman"/>
        </w:rPr>
      </w:pPr>
    </w:p>
    <w:p w14:paraId="66D9DEE6" w14:textId="2728B851" w:rsidR="002F5D3F" w:rsidRDefault="002F5D3F" w:rsidP="00412572">
      <w:pPr>
        <w:pStyle w:val="ListParagraph"/>
        <w:numPr>
          <w:ilvl w:val="1"/>
          <w:numId w:val="2"/>
        </w:numPr>
        <w:spacing w:after="0" w:line="240" w:lineRule="auto"/>
        <w:rPr>
          <w:rFonts w:ascii="Times New Roman" w:hAnsi="Times New Roman" w:cs="Times New Roman"/>
        </w:rPr>
      </w:pPr>
      <w:r w:rsidRPr="002F5D3F">
        <w:rPr>
          <w:rFonts w:ascii="Times New Roman" w:hAnsi="Times New Roman" w:cs="Times New Roman"/>
        </w:rPr>
        <w:t xml:space="preserve">Applications for funding through either the High Priority Projects Program or the Construction District Grant Programs must relate to projects located, in part or wholly, within the boundaries of the qualifying entity.  In the case of an application that crosses </w:t>
      </w:r>
      <w:r w:rsidRPr="002F5D3F">
        <w:rPr>
          <w:rFonts w:ascii="Times New Roman" w:hAnsi="Times New Roman" w:cs="Times New Roman"/>
        </w:rPr>
        <w:lastRenderedPageBreak/>
        <w:t xml:space="preserve">the submitting entity’s boundaries, the submitting entity must provide resolution(s) of support from the affected jurisdiction(s) or regional planning organization(s).  </w:t>
      </w:r>
    </w:p>
    <w:p w14:paraId="23B3AD8C" w14:textId="77777777" w:rsidR="009C0B14" w:rsidRPr="009C0B14" w:rsidRDefault="009C0B14" w:rsidP="009C0B14">
      <w:pPr>
        <w:pStyle w:val="ListParagraph"/>
        <w:rPr>
          <w:rFonts w:ascii="Times New Roman" w:hAnsi="Times New Roman" w:cs="Times New Roman"/>
        </w:rPr>
      </w:pPr>
    </w:p>
    <w:p w14:paraId="2742C897" w14:textId="5F12428A" w:rsidR="00E03196" w:rsidRDefault="009C0B14" w:rsidP="00EB63AA">
      <w:pPr>
        <w:pStyle w:val="ListParagraph"/>
        <w:spacing w:after="0" w:line="240" w:lineRule="auto"/>
        <w:ind w:left="1440"/>
        <w:rPr>
          <w:rFonts w:ascii="Times New Roman" w:hAnsi="Times New Roman" w:cs="Times New Roman"/>
        </w:rPr>
      </w:pPr>
      <w:r w:rsidRPr="00FF5AAA">
        <w:rPr>
          <w:rFonts w:ascii="Times New Roman" w:hAnsi="Times New Roman" w:cs="Times New Roman"/>
        </w:rPr>
        <w:t xml:space="preserve">Eligibility for the High Priority Projects Program is limited to </w:t>
      </w:r>
      <w:r w:rsidR="004232C0" w:rsidRPr="00FF5AAA">
        <w:rPr>
          <w:rFonts w:ascii="Times New Roman" w:hAnsi="Times New Roman" w:cs="Times New Roman"/>
        </w:rPr>
        <w:t xml:space="preserve">the following </w:t>
      </w:r>
      <w:r w:rsidR="00E03196">
        <w:rPr>
          <w:rFonts w:ascii="Times New Roman" w:hAnsi="Times New Roman" w:cs="Times New Roman"/>
        </w:rPr>
        <w:t xml:space="preserve">project </w:t>
      </w:r>
      <w:r w:rsidR="000153B5">
        <w:rPr>
          <w:rFonts w:ascii="Times New Roman" w:hAnsi="Times New Roman" w:cs="Times New Roman"/>
        </w:rPr>
        <w:t>characteristics</w:t>
      </w:r>
      <w:r w:rsidR="004232C0" w:rsidRPr="00FF5AAA">
        <w:rPr>
          <w:rFonts w:ascii="Times New Roman" w:hAnsi="Times New Roman" w:cs="Times New Roman"/>
        </w:rPr>
        <w:t xml:space="preserve">: </w:t>
      </w:r>
    </w:p>
    <w:p w14:paraId="52DA91C7" w14:textId="77777777" w:rsidR="00E03196" w:rsidRDefault="00E03196" w:rsidP="00EB63AA">
      <w:pPr>
        <w:pStyle w:val="ListParagraph"/>
        <w:spacing w:after="0" w:line="240" w:lineRule="auto"/>
        <w:ind w:left="1440"/>
        <w:rPr>
          <w:rFonts w:ascii="Times New Roman" w:hAnsi="Times New Roman" w:cs="Times New Roman"/>
        </w:rPr>
      </w:pPr>
    </w:p>
    <w:p w14:paraId="283EC9B8" w14:textId="3762FFB6" w:rsidR="00E03196" w:rsidRPr="00E03196" w:rsidRDefault="00EB63AA" w:rsidP="00E03196">
      <w:pPr>
        <w:pStyle w:val="ListParagraph"/>
        <w:numPr>
          <w:ilvl w:val="0"/>
          <w:numId w:val="11"/>
        </w:numPr>
        <w:spacing w:after="0" w:line="240" w:lineRule="auto"/>
        <w:rPr>
          <w:rFonts w:ascii="Times New Roman" w:hAnsi="Times New Roman" w:cs="Times New Roman"/>
        </w:rPr>
      </w:pPr>
      <w:r w:rsidRPr="00E03196">
        <w:rPr>
          <w:rFonts w:ascii="Times New Roman" w:hAnsi="Times New Roman" w:cs="Times New Roman"/>
        </w:rPr>
        <w:t xml:space="preserve">New Capacity Highway </w:t>
      </w:r>
      <w:r w:rsidR="00890523" w:rsidRPr="00E03196">
        <w:rPr>
          <w:rFonts w:ascii="Times New Roman" w:hAnsi="Times New Roman" w:cs="Times New Roman"/>
        </w:rPr>
        <w:t xml:space="preserve">capacity </w:t>
      </w:r>
      <w:r w:rsidRPr="00E03196">
        <w:rPr>
          <w:rFonts w:ascii="Times New Roman" w:hAnsi="Times New Roman" w:cs="Times New Roman"/>
        </w:rPr>
        <w:t xml:space="preserve">improvements including </w:t>
      </w:r>
      <w:r w:rsidR="00D86882">
        <w:rPr>
          <w:rFonts w:ascii="Times New Roman" w:hAnsi="Times New Roman" w:cs="Times New Roman"/>
        </w:rPr>
        <w:t>a</w:t>
      </w:r>
      <w:r w:rsidR="00722303" w:rsidRPr="00E03196">
        <w:rPr>
          <w:rFonts w:ascii="Times New Roman" w:hAnsi="Times New Roman" w:cs="Times New Roman"/>
        </w:rPr>
        <w:t xml:space="preserve">dding a </w:t>
      </w:r>
      <w:r w:rsidR="00D86882">
        <w:rPr>
          <w:rFonts w:ascii="Times New Roman" w:hAnsi="Times New Roman" w:cs="Times New Roman"/>
        </w:rPr>
        <w:t>N</w:t>
      </w:r>
      <w:r w:rsidRPr="00E03196">
        <w:rPr>
          <w:rFonts w:ascii="Times New Roman" w:hAnsi="Times New Roman" w:cs="Times New Roman"/>
        </w:rPr>
        <w:t xml:space="preserve">ew </w:t>
      </w:r>
      <w:r w:rsidR="00D86882">
        <w:rPr>
          <w:rFonts w:ascii="Times New Roman" w:hAnsi="Times New Roman" w:cs="Times New Roman"/>
        </w:rPr>
        <w:t>L</w:t>
      </w:r>
      <w:r w:rsidR="00722303" w:rsidRPr="00E03196">
        <w:rPr>
          <w:rFonts w:ascii="Times New Roman" w:hAnsi="Times New Roman" w:cs="Times New Roman"/>
        </w:rPr>
        <w:t>ane,</w:t>
      </w:r>
      <w:r w:rsidRPr="00E03196">
        <w:rPr>
          <w:rFonts w:ascii="Times New Roman" w:hAnsi="Times New Roman" w:cs="Times New Roman"/>
        </w:rPr>
        <w:t xml:space="preserve"> Roadway on a New Alignment, </w:t>
      </w:r>
      <w:r w:rsidR="009C0B14" w:rsidRPr="00E03196">
        <w:rPr>
          <w:rFonts w:ascii="Times New Roman" w:hAnsi="Times New Roman" w:cs="Times New Roman"/>
        </w:rPr>
        <w:t>Managed Lanes</w:t>
      </w:r>
      <w:r w:rsidRPr="00E03196">
        <w:rPr>
          <w:rFonts w:ascii="Times New Roman" w:hAnsi="Times New Roman" w:cs="Times New Roman"/>
        </w:rPr>
        <w:t xml:space="preserve"> (HOV/HOT/Shoulder)</w:t>
      </w:r>
      <w:r w:rsidR="009C0B14" w:rsidRPr="00E03196">
        <w:rPr>
          <w:rFonts w:ascii="Times New Roman" w:hAnsi="Times New Roman" w:cs="Times New Roman"/>
        </w:rPr>
        <w:t xml:space="preserve">, </w:t>
      </w:r>
      <w:r w:rsidR="00E03196" w:rsidRPr="00E03196">
        <w:rPr>
          <w:rFonts w:ascii="Times New Roman" w:hAnsi="Times New Roman" w:cs="Times New Roman"/>
        </w:rPr>
        <w:t xml:space="preserve">or </w:t>
      </w:r>
      <w:r w:rsidR="00761027" w:rsidRPr="00E03196">
        <w:rPr>
          <w:rFonts w:ascii="Times New Roman" w:hAnsi="Times New Roman" w:cs="Times New Roman"/>
        </w:rPr>
        <w:t xml:space="preserve">New </w:t>
      </w:r>
      <w:proofErr w:type="gramStart"/>
      <w:r w:rsidR="00761027" w:rsidRPr="00E03196">
        <w:rPr>
          <w:rFonts w:ascii="Times New Roman" w:hAnsi="Times New Roman" w:cs="Times New Roman"/>
        </w:rPr>
        <w:t>Bridge</w:t>
      </w:r>
      <w:r w:rsidR="00504F9B">
        <w:rPr>
          <w:rFonts w:ascii="Times New Roman" w:hAnsi="Times New Roman" w:cs="Times New Roman"/>
        </w:rPr>
        <w:t>;</w:t>
      </w:r>
      <w:proofErr w:type="gramEnd"/>
    </w:p>
    <w:p w14:paraId="5A3EDCC3" w14:textId="752E1ED3" w:rsidR="00E03196" w:rsidRPr="00E03196" w:rsidRDefault="009C0B14" w:rsidP="00E03196">
      <w:pPr>
        <w:pStyle w:val="ListParagraph"/>
        <w:numPr>
          <w:ilvl w:val="0"/>
          <w:numId w:val="11"/>
        </w:numPr>
        <w:spacing w:after="0" w:line="240" w:lineRule="auto"/>
        <w:rPr>
          <w:rFonts w:ascii="Times New Roman" w:hAnsi="Times New Roman" w:cs="Times New Roman"/>
        </w:rPr>
      </w:pPr>
      <w:r w:rsidRPr="00E03196">
        <w:rPr>
          <w:rFonts w:ascii="Times New Roman" w:hAnsi="Times New Roman" w:cs="Times New Roman"/>
        </w:rPr>
        <w:t>New or Improved Interchanges</w:t>
      </w:r>
      <w:r w:rsidR="00E03196" w:rsidRPr="00E03196">
        <w:rPr>
          <w:rFonts w:ascii="Times New Roman" w:hAnsi="Times New Roman" w:cs="Times New Roman"/>
        </w:rPr>
        <w:t xml:space="preserve"> including New Interchange-Non-Limited Access Facility, Improve Grade-Separated Interchange, New Interchange-Limited Access Facility, and Ramp </w:t>
      </w:r>
      <w:proofErr w:type="gramStart"/>
      <w:r w:rsidR="00E03196" w:rsidRPr="00E03196">
        <w:rPr>
          <w:rFonts w:ascii="Times New Roman" w:hAnsi="Times New Roman" w:cs="Times New Roman"/>
        </w:rPr>
        <w:t>Improvements</w:t>
      </w:r>
      <w:r w:rsidR="00504F9B">
        <w:rPr>
          <w:rFonts w:ascii="Times New Roman" w:hAnsi="Times New Roman" w:cs="Times New Roman"/>
        </w:rPr>
        <w:t>;</w:t>
      </w:r>
      <w:proofErr w:type="gramEnd"/>
    </w:p>
    <w:p w14:paraId="69E2618B" w14:textId="4A121CF1" w:rsidR="00E03196" w:rsidRPr="00E03196" w:rsidRDefault="00E03196" w:rsidP="00E03196">
      <w:pPr>
        <w:pStyle w:val="ListParagraph"/>
        <w:numPr>
          <w:ilvl w:val="0"/>
          <w:numId w:val="11"/>
        </w:numPr>
        <w:spacing w:after="0" w:line="240" w:lineRule="auto"/>
        <w:rPr>
          <w:rFonts w:ascii="Times New Roman" w:hAnsi="Times New Roman" w:cs="Times New Roman"/>
        </w:rPr>
      </w:pPr>
      <w:r w:rsidRPr="00E03196">
        <w:rPr>
          <w:rFonts w:ascii="Times New Roman" w:hAnsi="Times New Roman" w:cs="Times New Roman"/>
        </w:rPr>
        <w:t xml:space="preserve">Transit and Freight improvements including </w:t>
      </w:r>
      <w:r w:rsidR="009C0B14" w:rsidRPr="00E03196">
        <w:rPr>
          <w:rFonts w:ascii="Times New Roman" w:hAnsi="Times New Roman" w:cs="Times New Roman"/>
        </w:rPr>
        <w:t xml:space="preserve">New or Improved Passenger Rail Stations or </w:t>
      </w:r>
      <w:r w:rsidR="00EB63AA" w:rsidRPr="00E03196">
        <w:rPr>
          <w:rFonts w:ascii="Times New Roman" w:hAnsi="Times New Roman" w:cs="Times New Roman"/>
        </w:rPr>
        <w:t>Corridor Improvements</w:t>
      </w:r>
      <w:r w:rsidR="002D6D97">
        <w:rPr>
          <w:rFonts w:ascii="Times New Roman" w:hAnsi="Times New Roman" w:cs="Times New Roman"/>
        </w:rPr>
        <w:t xml:space="preserve"> (including New Bridge)</w:t>
      </w:r>
      <w:r w:rsidR="009C0B14" w:rsidRPr="00E03196">
        <w:rPr>
          <w:rFonts w:ascii="Times New Roman" w:hAnsi="Times New Roman" w:cs="Times New Roman"/>
        </w:rPr>
        <w:t xml:space="preserve">, Freight Rail </w:t>
      </w:r>
      <w:r w:rsidR="00AC388A" w:rsidRPr="00E03196">
        <w:rPr>
          <w:rFonts w:ascii="Times New Roman" w:hAnsi="Times New Roman" w:cs="Times New Roman"/>
        </w:rPr>
        <w:t xml:space="preserve">Corridor </w:t>
      </w:r>
      <w:r w:rsidR="009C0B14" w:rsidRPr="00E03196">
        <w:rPr>
          <w:rFonts w:ascii="Times New Roman" w:hAnsi="Times New Roman" w:cs="Times New Roman"/>
        </w:rPr>
        <w:t>Improvements, High Capacity/Fixed Guideway Transit (</w:t>
      </w:r>
      <w:r w:rsidR="00C52403" w:rsidRPr="00E03196">
        <w:rPr>
          <w:rFonts w:ascii="Times New Roman" w:hAnsi="Times New Roman" w:cs="Times New Roman"/>
        </w:rPr>
        <w:t xml:space="preserve">including Light Rail Transit and </w:t>
      </w:r>
      <w:r w:rsidR="009C0B14" w:rsidRPr="00E03196">
        <w:rPr>
          <w:rFonts w:ascii="Times New Roman" w:hAnsi="Times New Roman" w:cs="Times New Roman"/>
        </w:rPr>
        <w:t xml:space="preserve">Bus Rapid Transit), </w:t>
      </w:r>
      <w:r w:rsidR="00761027" w:rsidRPr="00E03196">
        <w:rPr>
          <w:rFonts w:ascii="Times New Roman" w:hAnsi="Times New Roman" w:cs="Times New Roman"/>
        </w:rPr>
        <w:t xml:space="preserve">and </w:t>
      </w:r>
      <w:r w:rsidR="009C0B14" w:rsidRPr="00E03196">
        <w:rPr>
          <w:rFonts w:ascii="Times New Roman" w:hAnsi="Times New Roman" w:cs="Times New Roman"/>
        </w:rPr>
        <w:t xml:space="preserve">Transit Transfer Stations; </w:t>
      </w:r>
      <w:r w:rsidR="005D2D79">
        <w:rPr>
          <w:rFonts w:ascii="Times New Roman" w:hAnsi="Times New Roman" w:cs="Times New Roman"/>
        </w:rPr>
        <w:t>or</w:t>
      </w:r>
    </w:p>
    <w:p w14:paraId="6F7F8701" w14:textId="717E6A47" w:rsidR="00E03196" w:rsidRDefault="00E03196" w:rsidP="00E03196">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I</w:t>
      </w:r>
      <w:r w:rsidR="00EB63AA" w:rsidRPr="00E03196">
        <w:rPr>
          <w:rFonts w:ascii="Times New Roman" w:hAnsi="Times New Roman" w:cs="Times New Roman"/>
        </w:rPr>
        <w:t xml:space="preserve">mprovements recommended </w:t>
      </w:r>
      <w:r w:rsidR="009C0B14" w:rsidRPr="00E03196">
        <w:rPr>
          <w:rFonts w:ascii="Times New Roman" w:hAnsi="Times New Roman" w:cs="Times New Roman"/>
        </w:rPr>
        <w:t>as the preferred alternative in a STARS, Pipeline Study, Arterial Management Plan</w:t>
      </w:r>
      <w:r w:rsidR="006976CA" w:rsidRPr="00E03196">
        <w:rPr>
          <w:rFonts w:ascii="Times New Roman" w:hAnsi="Times New Roman" w:cs="Times New Roman"/>
        </w:rPr>
        <w:t>,</w:t>
      </w:r>
      <w:r w:rsidR="00EB63AA" w:rsidRPr="00E03196">
        <w:rPr>
          <w:rFonts w:ascii="Times New Roman" w:hAnsi="Times New Roman" w:cs="Times New Roman"/>
        </w:rPr>
        <w:t xml:space="preserve"> or MPO/</w:t>
      </w:r>
      <w:r w:rsidR="00305115" w:rsidRPr="00E03196">
        <w:rPr>
          <w:rFonts w:ascii="Times New Roman" w:hAnsi="Times New Roman" w:cs="Times New Roman"/>
        </w:rPr>
        <w:t>Transit/</w:t>
      </w:r>
      <w:r w:rsidR="00EB63AA" w:rsidRPr="00E03196">
        <w:rPr>
          <w:rFonts w:ascii="Times New Roman" w:hAnsi="Times New Roman" w:cs="Times New Roman"/>
        </w:rPr>
        <w:t>Local studies with equivalent study components</w:t>
      </w:r>
      <w:r w:rsidR="00D513E3" w:rsidRPr="00E03196">
        <w:rPr>
          <w:rFonts w:ascii="Times New Roman" w:hAnsi="Times New Roman" w:cs="Times New Roman"/>
        </w:rPr>
        <w:t>;</w:t>
      </w:r>
      <w:r w:rsidR="00326C5A" w:rsidRPr="00E03196">
        <w:rPr>
          <w:rFonts w:ascii="Times New Roman" w:hAnsi="Times New Roman" w:cs="Times New Roman"/>
        </w:rPr>
        <w:t xml:space="preserve"> in co</w:t>
      </w:r>
      <w:r w:rsidR="00EE209B" w:rsidRPr="00E03196">
        <w:rPr>
          <w:rFonts w:ascii="Times New Roman" w:hAnsi="Times New Roman" w:cs="Times New Roman"/>
        </w:rPr>
        <w:t>ordination with the Commonwealth</w:t>
      </w:r>
      <w:r w:rsidR="00CD159D" w:rsidRPr="00E03196">
        <w:rPr>
          <w:rFonts w:ascii="Times New Roman" w:hAnsi="Times New Roman" w:cs="Times New Roman"/>
        </w:rPr>
        <w:t xml:space="preserve"> and i</w:t>
      </w:r>
      <w:r w:rsidR="00CA5485" w:rsidRPr="00E03196">
        <w:rPr>
          <w:rFonts w:ascii="Times New Roman" w:hAnsi="Times New Roman" w:cs="Times New Roman"/>
        </w:rPr>
        <w:t>s</w:t>
      </w:r>
      <w:r w:rsidR="00A30374" w:rsidRPr="00E03196">
        <w:rPr>
          <w:rFonts w:ascii="Times New Roman" w:hAnsi="Times New Roman" w:cs="Times New Roman"/>
        </w:rPr>
        <w:t xml:space="preserve"> as defined </w:t>
      </w:r>
      <w:r w:rsidR="006D318B" w:rsidRPr="00E03196">
        <w:rPr>
          <w:rFonts w:ascii="Times New Roman" w:hAnsi="Times New Roman" w:cs="Times New Roman"/>
        </w:rPr>
        <w:t xml:space="preserve">as </w:t>
      </w:r>
      <w:r w:rsidR="007C2958" w:rsidRPr="00E03196">
        <w:rPr>
          <w:rFonts w:ascii="Times New Roman" w:hAnsi="Times New Roman" w:cs="Times New Roman"/>
        </w:rPr>
        <w:t>R</w:t>
      </w:r>
      <w:r w:rsidR="006D318B" w:rsidRPr="00E03196">
        <w:rPr>
          <w:rFonts w:ascii="Times New Roman" w:hAnsi="Times New Roman" w:cs="Times New Roman"/>
        </w:rPr>
        <w:t>egionally significant, in accordance with</w:t>
      </w:r>
      <w:r w:rsidR="00A30374" w:rsidRPr="00E03196">
        <w:rPr>
          <w:rFonts w:ascii="Times New Roman" w:hAnsi="Times New Roman" w:cs="Times New Roman"/>
        </w:rPr>
        <w:t xml:space="preserve"> </w:t>
      </w:r>
      <w:r w:rsidR="00FD3720" w:rsidRPr="00E03196">
        <w:rPr>
          <w:rFonts w:ascii="Times New Roman" w:hAnsi="Times New Roman" w:cs="Times New Roman"/>
        </w:rPr>
        <w:t>23</w:t>
      </w:r>
      <w:r w:rsidR="00CE7330" w:rsidRPr="00E03196">
        <w:rPr>
          <w:rFonts w:ascii="Times New Roman" w:hAnsi="Times New Roman" w:cs="Times New Roman"/>
        </w:rPr>
        <w:t xml:space="preserve"> CFR</w:t>
      </w:r>
      <w:r w:rsidR="006D318B" w:rsidRPr="00E03196">
        <w:rPr>
          <w:rFonts w:ascii="Times New Roman" w:hAnsi="Times New Roman" w:cs="Times New Roman"/>
        </w:rPr>
        <w:t xml:space="preserve"> 450.104</w:t>
      </w:r>
      <w:r w:rsidR="006D318B" w:rsidRPr="00D86882">
        <w:rPr>
          <w:rFonts w:ascii="Times New Roman" w:hAnsi="Times New Roman" w:cs="Times New Roman"/>
        </w:rPr>
        <w:t xml:space="preserve">. </w:t>
      </w:r>
    </w:p>
    <w:p w14:paraId="67D77ECA" w14:textId="77777777" w:rsidR="00E03196" w:rsidRDefault="00E03196" w:rsidP="00E03196">
      <w:pPr>
        <w:spacing w:after="0" w:line="240" w:lineRule="auto"/>
        <w:ind w:left="1440"/>
        <w:rPr>
          <w:rFonts w:ascii="Times New Roman" w:hAnsi="Times New Roman" w:cs="Times New Roman"/>
        </w:rPr>
      </w:pPr>
    </w:p>
    <w:p w14:paraId="1438CA7F" w14:textId="77CFA3CD" w:rsidR="00722303" w:rsidRDefault="00F628DA" w:rsidP="002D6D97">
      <w:pPr>
        <w:spacing w:after="0" w:line="240" w:lineRule="auto"/>
        <w:ind w:left="1440"/>
        <w:rPr>
          <w:rFonts w:ascii="Times New Roman" w:hAnsi="Times New Roman" w:cs="Times New Roman"/>
          <w:highlight w:val="yellow"/>
        </w:rPr>
      </w:pPr>
      <w:r w:rsidRPr="00D86882">
        <w:rPr>
          <w:rFonts w:ascii="Times New Roman" w:hAnsi="Times New Roman" w:cs="Times New Roman"/>
        </w:rPr>
        <w:t>Additionally</w:t>
      </w:r>
      <w:r w:rsidR="00993969" w:rsidRPr="00D86882">
        <w:rPr>
          <w:rFonts w:ascii="Times New Roman" w:hAnsi="Times New Roman" w:cs="Times New Roman"/>
        </w:rPr>
        <w:t>, projects eligible for the H</w:t>
      </w:r>
      <w:r w:rsidR="0005129F" w:rsidRPr="00D86882">
        <w:rPr>
          <w:rFonts w:ascii="Times New Roman" w:hAnsi="Times New Roman" w:cs="Times New Roman"/>
        </w:rPr>
        <w:t>igh Priority Projects Program</w:t>
      </w:r>
      <w:r w:rsidR="00033B25" w:rsidRPr="00D86882">
        <w:rPr>
          <w:rFonts w:ascii="Times New Roman" w:hAnsi="Times New Roman" w:cs="Times New Roman"/>
        </w:rPr>
        <w:t xml:space="preserve"> will be </w:t>
      </w:r>
      <w:r w:rsidR="002D6D97">
        <w:rPr>
          <w:rFonts w:ascii="Times New Roman" w:hAnsi="Times New Roman" w:cs="Times New Roman"/>
        </w:rPr>
        <w:t xml:space="preserve">considered in the preliminary funding scenario </w:t>
      </w:r>
      <w:r w:rsidR="00033B25" w:rsidRPr="00D86882">
        <w:rPr>
          <w:rFonts w:ascii="Times New Roman" w:hAnsi="Times New Roman" w:cs="Times New Roman"/>
        </w:rPr>
        <w:t>based on statewide rankings of SMART SCALE scores.</w:t>
      </w:r>
      <w:r w:rsidR="002D6D97">
        <w:rPr>
          <w:rFonts w:ascii="Times New Roman" w:hAnsi="Times New Roman" w:cs="Times New Roman"/>
        </w:rPr>
        <w:t xml:space="preserve"> The two steps process will be as follows:</w:t>
      </w:r>
    </w:p>
    <w:p w14:paraId="30825DC7" w14:textId="77777777" w:rsidR="002D6D97" w:rsidRPr="00722303" w:rsidRDefault="002D6D97" w:rsidP="00D86882">
      <w:pPr>
        <w:spacing w:after="0" w:line="240" w:lineRule="auto"/>
        <w:ind w:left="1440"/>
        <w:rPr>
          <w:rFonts w:ascii="Times New Roman" w:hAnsi="Times New Roman" w:cs="Times New Roman"/>
          <w:highlight w:val="yellow"/>
        </w:rPr>
      </w:pPr>
    </w:p>
    <w:p w14:paraId="21F392AE" w14:textId="553AAC0A" w:rsidR="10AA92EC" w:rsidRPr="00D86882" w:rsidRDefault="002D6D97" w:rsidP="00D86882">
      <w:pPr>
        <w:pStyle w:val="ListParagraph"/>
        <w:numPr>
          <w:ilvl w:val="2"/>
          <w:numId w:val="12"/>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Step 1 - </w:t>
      </w:r>
      <w:bookmarkStart w:id="0" w:name="_Hlk152928976"/>
      <w:r w:rsidRPr="002D6D97">
        <w:rPr>
          <w:rFonts w:ascii="Times New Roman" w:eastAsia="Times New Roman" w:hAnsi="Times New Roman" w:cs="Times New Roman"/>
        </w:rPr>
        <w:t xml:space="preserve">Fund top </w:t>
      </w:r>
      <w:r>
        <w:rPr>
          <w:rFonts w:ascii="Times New Roman" w:eastAsia="Times New Roman" w:hAnsi="Times New Roman" w:cs="Times New Roman"/>
        </w:rPr>
        <w:t>scori</w:t>
      </w:r>
      <w:r w:rsidRPr="002D6D97">
        <w:rPr>
          <w:rFonts w:ascii="Times New Roman" w:eastAsia="Times New Roman" w:hAnsi="Times New Roman" w:cs="Times New Roman"/>
        </w:rPr>
        <w:t>ng projects within each district</w:t>
      </w:r>
      <w:r w:rsidR="0063039B">
        <w:rPr>
          <w:rFonts w:ascii="Times New Roman" w:eastAsia="Times New Roman" w:hAnsi="Times New Roman" w:cs="Times New Roman"/>
        </w:rPr>
        <w:t xml:space="preserve"> based on SMART SCALE Score</w:t>
      </w:r>
      <w:r w:rsidRPr="002D6D97">
        <w:rPr>
          <w:rFonts w:ascii="Times New Roman" w:eastAsia="Times New Roman" w:hAnsi="Times New Roman" w:cs="Times New Roman"/>
        </w:rPr>
        <w:t xml:space="preserve"> eligible for</w:t>
      </w:r>
      <w:r>
        <w:rPr>
          <w:rFonts w:ascii="Times New Roman" w:eastAsia="Times New Roman" w:hAnsi="Times New Roman" w:cs="Times New Roman"/>
        </w:rPr>
        <w:t xml:space="preserve"> </w:t>
      </w:r>
      <w:r w:rsidRPr="00D86882">
        <w:rPr>
          <w:rFonts w:ascii="Times New Roman" w:eastAsia="Times New Roman" w:hAnsi="Times New Roman" w:cs="Times New Roman"/>
        </w:rPr>
        <w:t>Highway Construction District Grant Program fund</w:t>
      </w:r>
      <w:r w:rsidR="005D2D79">
        <w:rPr>
          <w:rFonts w:ascii="Times New Roman" w:eastAsia="Times New Roman" w:hAnsi="Times New Roman" w:cs="Times New Roman"/>
        </w:rPr>
        <w:t>s</w:t>
      </w:r>
      <w:r w:rsidRPr="00D86882">
        <w:rPr>
          <w:rFonts w:ascii="Times New Roman" w:eastAsia="Times New Roman" w:hAnsi="Times New Roman" w:cs="Times New Roman"/>
        </w:rPr>
        <w:t xml:space="preserve"> using Highway</w:t>
      </w:r>
      <w:r>
        <w:rPr>
          <w:rFonts w:ascii="Times New Roman" w:eastAsia="Times New Roman" w:hAnsi="Times New Roman" w:cs="Times New Roman"/>
        </w:rPr>
        <w:t xml:space="preserve"> </w:t>
      </w:r>
      <w:r w:rsidRPr="00D86882">
        <w:rPr>
          <w:rFonts w:ascii="Times New Roman" w:eastAsia="Times New Roman" w:hAnsi="Times New Roman" w:cs="Times New Roman"/>
        </w:rPr>
        <w:t xml:space="preserve">Construction District Grant Program funds until </w:t>
      </w:r>
      <w:r w:rsidR="00683453">
        <w:rPr>
          <w:rFonts w:ascii="Times New Roman" w:eastAsia="Times New Roman" w:hAnsi="Times New Roman" w:cs="Times New Roman"/>
        </w:rPr>
        <w:t xml:space="preserve">the </w:t>
      </w:r>
      <w:r w:rsidRPr="00D86882">
        <w:rPr>
          <w:rFonts w:ascii="Times New Roman" w:eastAsia="Times New Roman" w:hAnsi="Times New Roman" w:cs="Times New Roman"/>
        </w:rPr>
        <w:t>remaining funds are</w:t>
      </w:r>
      <w:r>
        <w:rPr>
          <w:rFonts w:ascii="Times New Roman" w:eastAsia="Times New Roman" w:hAnsi="Times New Roman" w:cs="Times New Roman"/>
        </w:rPr>
        <w:t xml:space="preserve"> </w:t>
      </w:r>
      <w:r w:rsidRPr="00D86882">
        <w:rPr>
          <w:rFonts w:ascii="Times New Roman" w:eastAsia="Times New Roman" w:hAnsi="Times New Roman" w:cs="Times New Roman"/>
        </w:rPr>
        <w:t>insufficient to fund the</w:t>
      </w:r>
      <w:r>
        <w:rPr>
          <w:rFonts w:ascii="Times New Roman" w:eastAsia="Times New Roman" w:hAnsi="Times New Roman" w:cs="Times New Roman"/>
        </w:rPr>
        <w:t xml:space="preserve"> </w:t>
      </w:r>
      <w:r w:rsidRPr="00D86882">
        <w:rPr>
          <w:rFonts w:ascii="Times New Roman" w:eastAsia="Times New Roman" w:hAnsi="Times New Roman" w:cs="Times New Roman"/>
        </w:rPr>
        <w:t>next highest scoring project.</w:t>
      </w:r>
      <w:bookmarkEnd w:id="0"/>
    </w:p>
    <w:p w14:paraId="63E3F1CB" w14:textId="0A89B4A5" w:rsidR="00B23281" w:rsidRPr="00FF5AAA" w:rsidRDefault="002D6D97" w:rsidP="00D86882">
      <w:pPr>
        <w:pStyle w:val="ListParagraph"/>
        <w:numPr>
          <w:ilvl w:val="2"/>
          <w:numId w:val="12"/>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Step 2 </w:t>
      </w:r>
      <w:r w:rsidR="00EF074B">
        <w:rPr>
          <w:rFonts w:ascii="Times New Roman" w:eastAsia="Times New Roman" w:hAnsi="Times New Roman" w:cs="Times New Roman"/>
        </w:rPr>
        <w:t>-</w:t>
      </w:r>
      <w:r>
        <w:rPr>
          <w:rFonts w:ascii="Times New Roman" w:eastAsia="Times New Roman" w:hAnsi="Times New Roman" w:cs="Times New Roman"/>
        </w:rPr>
        <w:t xml:space="preserve"> </w:t>
      </w:r>
      <w:bookmarkStart w:id="1" w:name="_Hlk152928985"/>
      <w:r w:rsidRPr="002D6D97">
        <w:rPr>
          <w:rFonts w:ascii="Times New Roman" w:eastAsia="Times New Roman" w:hAnsi="Times New Roman" w:cs="Times New Roman"/>
        </w:rPr>
        <w:t xml:space="preserve">Fund </w:t>
      </w:r>
      <w:r w:rsidR="00593F9A">
        <w:rPr>
          <w:rFonts w:ascii="Times New Roman" w:eastAsia="Times New Roman" w:hAnsi="Times New Roman" w:cs="Times New Roman"/>
        </w:rPr>
        <w:t xml:space="preserve">remaining </w:t>
      </w:r>
      <w:r w:rsidRPr="002D6D97">
        <w:rPr>
          <w:rFonts w:ascii="Times New Roman" w:eastAsia="Times New Roman" w:hAnsi="Times New Roman" w:cs="Times New Roman"/>
        </w:rPr>
        <w:t xml:space="preserve">top scoring projects </w:t>
      </w:r>
      <w:r w:rsidR="0063039B">
        <w:rPr>
          <w:rFonts w:ascii="Times New Roman" w:eastAsia="Times New Roman" w:hAnsi="Times New Roman" w:cs="Times New Roman"/>
        </w:rPr>
        <w:t>statewide</w:t>
      </w:r>
      <w:r w:rsidRPr="002D6D97">
        <w:rPr>
          <w:rFonts w:ascii="Times New Roman" w:eastAsia="Times New Roman" w:hAnsi="Times New Roman" w:cs="Times New Roman"/>
        </w:rPr>
        <w:t xml:space="preserve"> </w:t>
      </w:r>
      <w:r w:rsidR="0063039B">
        <w:rPr>
          <w:rFonts w:ascii="Times New Roman" w:eastAsia="Times New Roman" w:hAnsi="Times New Roman" w:cs="Times New Roman"/>
        </w:rPr>
        <w:t xml:space="preserve">based on SMART SCALE Score </w:t>
      </w:r>
      <w:r w:rsidRPr="002D6D97">
        <w:rPr>
          <w:rFonts w:ascii="Times New Roman" w:eastAsia="Times New Roman" w:hAnsi="Times New Roman" w:cs="Times New Roman"/>
        </w:rPr>
        <w:t xml:space="preserve">for </w:t>
      </w:r>
      <w:r>
        <w:rPr>
          <w:rFonts w:ascii="Times New Roman" w:eastAsia="Times New Roman" w:hAnsi="Times New Roman" w:cs="Times New Roman"/>
        </w:rPr>
        <w:t>High Priority Projects</w:t>
      </w:r>
      <w:r w:rsidRPr="002D6D97">
        <w:rPr>
          <w:rFonts w:ascii="Times New Roman" w:eastAsia="Times New Roman" w:hAnsi="Times New Roman" w:cs="Times New Roman"/>
        </w:rPr>
        <w:t xml:space="preserve"> Program fund</w:t>
      </w:r>
      <w:r w:rsidR="005D2D79">
        <w:rPr>
          <w:rFonts w:ascii="Times New Roman" w:eastAsia="Times New Roman" w:hAnsi="Times New Roman" w:cs="Times New Roman"/>
        </w:rPr>
        <w:t>s</w:t>
      </w:r>
      <w:r w:rsidRPr="002D6D97">
        <w:rPr>
          <w:rFonts w:ascii="Times New Roman" w:eastAsia="Times New Roman" w:hAnsi="Times New Roman" w:cs="Times New Roman"/>
        </w:rPr>
        <w:t xml:space="preserve"> using High Priority Projects Program funds until </w:t>
      </w:r>
      <w:r w:rsidR="00683453">
        <w:rPr>
          <w:rFonts w:ascii="Times New Roman" w:eastAsia="Times New Roman" w:hAnsi="Times New Roman" w:cs="Times New Roman"/>
        </w:rPr>
        <w:t xml:space="preserve">the </w:t>
      </w:r>
      <w:r w:rsidRPr="002D6D97">
        <w:rPr>
          <w:rFonts w:ascii="Times New Roman" w:eastAsia="Times New Roman" w:hAnsi="Times New Roman" w:cs="Times New Roman"/>
        </w:rPr>
        <w:t>remaining funds are insufficient to fund the next highest scoring project</w:t>
      </w:r>
      <w:bookmarkEnd w:id="1"/>
      <w:r w:rsidRPr="002D6D97">
        <w:rPr>
          <w:rFonts w:ascii="Times New Roman" w:eastAsia="Times New Roman" w:hAnsi="Times New Roman" w:cs="Times New Roman"/>
        </w:rPr>
        <w:t>.</w:t>
      </w:r>
    </w:p>
    <w:p w14:paraId="13C8E673" w14:textId="456A490E" w:rsidR="7C7D8F80" w:rsidRDefault="7C7D8F80" w:rsidP="7C7D8F80">
      <w:pPr>
        <w:spacing w:after="0" w:line="240" w:lineRule="auto"/>
        <w:rPr>
          <w:rFonts w:ascii="Times New Roman" w:hAnsi="Times New Roman" w:cs="Times New Roman"/>
          <w:highlight w:val="yellow"/>
        </w:rPr>
      </w:pPr>
    </w:p>
    <w:p w14:paraId="3D86EC85" w14:textId="77777777" w:rsidR="002F5D3F" w:rsidRPr="002F5D3F" w:rsidRDefault="002F5D3F" w:rsidP="00412572">
      <w:pPr>
        <w:pStyle w:val="ListParagraph"/>
        <w:numPr>
          <w:ilvl w:val="1"/>
          <w:numId w:val="2"/>
        </w:numPr>
        <w:spacing w:after="0" w:line="240" w:lineRule="auto"/>
        <w:rPr>
          <w:rFonts w:ascii="Times New Roman" w:hAnsi="Times New Roman" w:cs="Times New Roman"/>
        </w:rPr>
      </w:pPr>
      <w:r w:rsidRPr="7C7D8F80">
        <w:rPr>
          <w:rFonts w:ascii="Times New Roman" w:hAnsi="Times New Roman" w:cs="Times New Roman"/>
        </w:rPr>
        <w:t>A resolution of support from the relevant governing body or policy board, approved in a public forum with adequate public notice, is required at the time of application.</w:t>
      </w:r>
    </w:p>
    <w:p w14:paraId="7C2C75C4" w14:textId="77777777" w:rsidR="002F5D3F" w:rsidRPr="002F5D3F" w:rsidRDefault="002F5D3F" w:rsidP="002F5D3F">
      <w:pPr>
        <w:pStyle w:val="ListParagraph"/>
        <w:rPr>
          <w:rFonts w:ascii="Times New Roman" w:hAnsi="Times New Roman" w:cs="Times New Roman"/>
        </w:rPr>
      </w:pPr>
    </w:p>
    <w:p w14:paraId="50AEDD08" w14:textId="77777777" w:rsidR="002F5D3F" w:rsidRPr="002F5D3F" w:rsidRDefault="002F5D3F" w:rsidP="00412572">
      <w:pPr>
        <w:pStyle w:val="ListParagraph"/>
        <w:numPr>
          <w:ilvl w:val="1"/>
          <w:numId w:val="2"/>
        </w:numPr>
        <w:spacing w:after="0" w:line="240" w:lineRule="auto"/>
        <w:rPr>
          <w:rFonts w:ascii="Times New Roman" w:hAnsi="Times New Roman" w:cs="Times New Roman"/>
        </w:rPr>
      </w:pPr>
      <w:r w:rsidRPr="7C7D8F80">
        <w:rPr>
          <w:rFonts w:ascii="Times New Roman" w:hAnsi="Times New Roman" w:cs="Times New Roman"/>
        </w:rPr>
        <w:t xml:space="preserve">By majority vote of the Board, the Board may choose to submit up to two projects to be evaluated for funding in each biennial application cycle. </w:t>
      </w:r>
    </w:p>
    <w:p w14:paraId="5F626D6C" w14:textId="77777777" w:rsidR="002F5D3F" w:rsidRPr="002F5D3F" w:rsidRDefault="002F5D3F" w:rsidP="002F5D3F">
      <w:pPr>
        <w:pStyle w:val="ListParagraph"/>
        <w:rPr>
          <w:rFonts w:ascii="Times New Roman" w:hAnsi="Times New Roman" w:cs="Times New Roman"/>
        </w:rPr>
      </w:pPr>
    </w:p>
    <w:p w14:paraId="5E0CA931" w14:textId="77777777" w:rsidR="002F5D3F" w:rsidRPr="002F5D3F" w:rsidRDefault="002F5D3F" w:rsidP="00412572">
      <w:pPr>
        <w:pStyle w:val="ListParagraph"/>
        <w:numPr>
          <w:ilvl w:val="1"/>
          <w:numId w:val="2"/>
        </w:numPr>
        <w:spacing w:after="0" w:line="240" w:lineRule="auto"/>
        <w:rPr>
          <w:rFonts w:ascii="Times New Roman" w:hAnsi="Times New Roman" w:cs="Times New Roman"/>
        </w:rPr>
      </w:pPr>
      <w:r w:rsidRPr="7C7D8F80">
        <w:rPr>
          <w:rFonts w:ascii="Times New Roman" w:hAnsi="Times New Roman" w:cs="Times New Roman"/>
        </w:rPr>
        <w:t xml:space="preserve">In the event the CTB elects to submit up to two projects to be evaluated and considered for funding, the projects will be considered for funding in the Construction District Grant Program with the endorsement of the applicable local government(s) and/or the High Priority Projects Program. </w:t>
      </w:r>
    </w:p>
    <w:p w14:paraId="26C3984A" w14:textId="77777777" w:rsidR="002F5D3F" w:rsidRPr="002F5D3F" w:rsidRDefault="002F5D3F" w:rsidP="002F5D3F">
      <w:pPr>
        <w:pStyle w:val="ListParagraph"/>
        <w:rPr>
          <w:rFonts w:ascii="Times New Roman" w:hAnsi="Times New Roman" w:cs="Times New Roman"/>
        </w:rPr>
      </w:pPr>
    </w:p>
    <w:p w14:paraId="38B62068" w14:textId="77777777" w:rsidR="002F5D3F" w:rsidRDefault="002F5D3F" w:rsidP="00412572">
      <w:pPr>
        <w:pStyle w:val="ListParagraph"/>
        <w:numPr>
          <w:ilvl w:val="1"/>
          <w:numId w:val="2"/>
        </w:numPr>
        <w:spacing w:after="0" w:line="240" w:lineRule="auto"/>
        <w:rPr>
          <w:rFonts w:ascii="Times New Roman" w:hAnsi="Times New Roman" w:cs="Times New Roman"/>
        </w:rPr>
      </w:pPr>
      <w:r w:rsidRPr="7C7D8F80">
        <w:rPr>
          <w:rFonts w:ascii="Times New Roman" w:hAnsi="Times New Roman" w:cs="Times New Roman"/>
        </w:rPr>
        <w:t xml:space="preserve">Qualifying entities are limited in the number of pre-applications and full applications they may submit.  The limits are based on population thresholds as defined in the table below.  A Board member may allow one additional application from one county within their district if (i) the project is located within a town that is ineligible to submit projects and </w:t>
      </w:r>
      <w:r w:rsidRPr="7C7D8F80">
        <w:rPr>
          <w:rFonts w:ascii="Times New Roman" w:hAnsi="Times New Roman" w:cs="Times New Roman"/>
        </w:rPr>
        <w:lastRenderedPageBreak/>
        <w:t>(ii) the county in which the town is located submitted the maximum number of applications allowed.  Only one such additional application is allowed per district.</w:t>
      </w:r>
    </w:p>
    <w:p w14:paraId="61B18646" w14:textId="77777777" w:rsidR="009B2329" w:rsidRPr="00F72407" w:rsidRDefault="009B2329" w:rsidP="00F72407">
      <w:pPr>
        <w:pStyle w:val="ListParagraph"/>
        <w:rPr>
          <w:rFonts w:ascii="Times New Roman" w:hAnsi="Times New Roman" w:cs="Times New Roman"/>
        </w:rPr>
      </w:pPr>
    </w:p>
    <w:p w14:paraId="3E06013C" w14:textId="567DC796" w:rsidR="002F5D3F" w:rsidRPr="00621BE3" w:rsidRDefault="002F5D3F" w:rsidP="002F5D3F">
      <w:pPr>
        <w:pStyle w:val="Caption"/>
        <w:keepLines/>
        <w:widowControl w:val="0"/>
        <w:ind w:left="720" w:firstLine="0"/>
        <w:rPr>
          <w:rFonts w:ascii="Times New Roman" w:hAnsi="Times New Roman"/>
          <w:sz w:val="22"/>
          <w:szCs w:val="22"/>
        </w:rPr>
      </w:pPr>
      <w:r w:rsidRPr="00621BE3">
        <w:rPr>
          <w:rFonts w:ascii="Times New Roman" w:hAnsi="Times New Roman"/>
          <w:sz w:val="22"/>
          <w:szCs w:val="22"/>
        </w:rPr>
        <w:t>Application Limits</w:t>
      </w:r>
      <w:r w:rsidR="003E2243" w:rsidRPr="00621BE3">
        <w:rPr>
          <w:rFonts w:ascii="Times New Roman" w:hAnsi="Times New Roman"/>
          <w:sz w:val="22"/>
          <w:szCs w:val="22"/>
        </w:rPr>
        <w:t xml:space="preserve"> </w:t>
      </w:r>
    </w:p>
    <w:tbl>
      <w:tblPr>
        <w:tblW w:w="9175" w:type="dxa"/>
        <w:tblInd w:w="828" w:type="dxa"/>
        <w:tblLayout w:type="fixed"/>
        <w:tblLook w:val="04A0" w:firstRow="1" w:lastRow="0" w:firstColumn="1" w:lastColumn="0" w:noHBand="0" w:noVBand="1"/>
      </w:tblPr>
      <w:tblGrid>
        <w:gridCol w:w="695"/>
        <w:gridCol w:w="2257"/>
        <w:gridCol w:w="2345"/>
        <w:gridCol w:w="2085"/>
        <w:gridCol w:w="1793"/>
      </w:tblGrid>
      <w:tr w:rsidR="002F5D3F" w:rsidRPr="00621BE3" w14:paraId="49FFD54A" w14:textId="77777777" w:rsidTr="002E5D50">
        <w:trPr>
          <w:trHeight w:val="236"/>
        </w:trPr>
        <w:tc>
          <w:tcPr>
            <w:tcW w:w="695" w:type="dxa"/>
            <w:tcBorders>
              <w:top w:val="single" w:sz="12" w:space="0" w:color="auto"/>
              <w:bottom w:val="single" w:sz="4" w:space="0" w:color="auto"/>
            </w:tcBorders>
            <w:hideMark/>
          </w:tcPr>
          <w:p w14:paraId="076A3145" w14:textId="77777777" w:rsidR="002F5D3F" w:rsidRPr="00621BE3" w:rsidRDefault="002F5D3F">
            <w:pPr>
              <w:spacing w:before="60" w:after="60"/>
              <w:jc w:val="center"/>
              <w:rPr>
                <w:rFonts w:ascii="Times New Roman" w:hAnsi="Times New Roman" w:cs="Times New Roman"/>
                <w:b/>
              </w:rPr>
            </w:pPr>
            <w:r w:rsidRPr="00621BE3">
              <w:rPr>
                <w:rFonts w:ascii="Times New Roman" w:hAnsi="Times New Roman" w:cs="Times New Roman"/>
                <w:b/>
                <w:bCs/>
              </w:rPr>
              <w:t>Tier</w:t>
            </w:r>
          </w:p>
        </w:tc>
        <w:tc>
          <w:tcPr>
            <w:tcW w:w="2257" w:type="dxa"/>
            <w:tcBorders>
              <w:top w:val="single" w:sz="12" w:space="0" w:color="auto"/>
              <w:bottom w:val="single" w:sz="4" w:space="0" w:color="auto"/>
            </w:tcBorders>
            <w:hideMark/>
          </w:tcPr>
          <w:p w14:paraId="0FF0C8B6" w14:textId="77777777" w:rsidR="002F5D3F" w:rsidRPr="00621BE3" w:rsidRDefault="002F5D3F">
            <w:pPr>
              <w:spacing w:before="60" w:after="60"/>
              <w:ind w:left="360"/>
              <w:jc w:val="center"/>
              <w:rPr>
                <w:rFonts w:ascii="Times New Roman" w:hAnsi="Times New Roman" w:cs="Times New Roman"/>
                <w:b/>
              </w:rPr>
            </w:pPr>
            <w:r w:rsidRPr="00621BE3">
              <w:rPr>
                <w:rFonts w:ascii="Times New Roman" w:hAnsi="Times New Roman" w:cs="Times New Roman"/>
                <w:b/>
                <w:bCs/>
              </w:rPr>
              <w:t>Localities*</w:t>
            </w:r>
          </w:p>
        </w:tc>
        <w:tc>
          <w:tcPr>
            <w:tcW w:w="2345" w:type="dxa"/>
            <w:tcBorders>
              <w:top w:val="single" w:sz="12" w:space="0" w:color="auto"/>
              <w:bottom w:val="single" w:sz="4" w:space="0" w:color="auto"/>
            </w:tcBorders>
            <w:hideMark/>
          </w:tcPr>
          <w:p w14:paraId="23509AC7" w14:textId="77777777" w:rsidR="002F5D3F" w:rsidRPr="00621BE3" w:rsidRDefault="002F5D3F">
            <w:pPr>
              <w:spacing w:before="60" w:after="60"/>
              <w:ind w:left="360"/>
              <w:jc w:val="center"/>
              <w:rPr>
                <w:rFonts w:ascii="Times New Roman" w:hAnsi="Times New Roman" w:cs="Times New Roman"/>
                <w:b/>
                <w:bCs/>
              </w:rPr>
            </w:pPr>
            <w:r w:rsidRPr="00621BE3">
              <w:rPr>
                <w:rFonts w:ascii="Times New Roman" w:hAnsi="Times New Roman" w:cs="Times New Roman"/>
                <w:b/>
                <w:bCs/>
              </w:rPr>
              <w:t>MPOs/PDCs/</w:t>
            </w:r>
          </w:p>
          <w:p w14:paraId="664E81A8" w14:textId="77777777" w:rsidR="002F5D3F" w:rsidRPr="00621BE3" w:rsidRDefault="002F5D3F">
            <w:pPr>
              <w:spacing w:before="60" w:after="60"/>
              <w:ind w:left="360"/>
              <w:jc w:val="center"/>
              <w:rPr>
                <w:rFonts w:ascii="Times New Roman" w:hAnsi="Times New Roman" w:cs="Times New Roman"/>
                <w:b/>
              </w:rPr>
            </w:pPr>
            <w:r w:rsidRPr="00621BE3">
              <w:rPr>
                <w:rFonts w:ascii="Times New Roman" w:hAnsi="Times New Roman" w:cs="Times New Roman"/>
                <w:b/>
                <w:bCs/>
              </w:rPr>
              <w:t>Transit Agencies*</w:t>
            </w:r>
          </w:p>
        </w:tc>
        <w:tc>
          <w:tcPr>
            <w:tcW w:w="2085" w:type="dxa"/>
            <w:tcBorders>
              <w:top w:val="single" w:sz="12" w:space="0" w:color="auto"/>
              <w:bottom w:val="single" w:sz="4" w:space="0" w:color="auto"/>
            </w:tcBorders>
          </w:tcPr>
          <w:p w14:paraId="6CD1012A" w14:textId="77777777" w:rsidR="002F5D3F" w:rsidRPr="00621BE3" w:rsidRDefault="002F5D3F">
            <w:pPr>
              <w:spacing w:before="60" w:after="60"/>
              <w:ind w:left="360"/>
              <w:jc w:val="center"/>
              <w:rPr>
                <w:rFonts w:ascii="Times New Roman" w:hAnsi="Times New Roman" w:cs="Times New Roman"/>
                <w:b/>
                <w:bCs/>
              </w:rPr>
            </w:pPr>
            <w:r w:rsidRPr="00621BE3">
              <w:rPr>
                <w:rFonts w:ascii="Times New Roman" w:hAnsi="Times New Roman" w:cs="Times New Roman"/>
                <w:b/>
                <w:bCs/>
              </w:rPr>
              <w:t>Max # of Pre-Applications</w:t>
            </w:r>
          </w:p>
        </w:tc>
        <w:tc>
          <w:tcPr>
            <w:tcW w:w="1793" w:type="dxa"/>
            <w:tcBorders>
              <w:top w:val="single" w:sz="12" w:space="0" w:color="auto"/>
              <w:bottom w:val="single" w:sz="4" w:space="0" w:color="auto"/>
            </w:tcBorders>
            <w:hideMark/>
          </w:tcPr>
          <w:p w14:paraId="2926A11E" w14:textId="77777777" w:rsidR="002F5D3F" w:rsidRPr="00621BE3" w:rsidRDefault="002F5D3F" w:rsidP="00D31EE5">
            <w:pPr>
              <w:tabs>
                <w:tab w:val="left" w:pos="1590"/>
              </w:tabs>
              <w:spacing w:before="60" w:after="60"/>
              <w:ind w:left="-300"/>
              <w:jc w:val="center"/>
              <w:rPr>
                <w:rFonts w:ascii="Times New Roman" w:hAnsi="Times New Roman" w:cs="Times New Roman"/>
                <w:b/>
              </w:rPr>
            </w:pPr>
            <w:r w:rsidRPr="00621BE3">
              <w:rPr>
                <w:rFonts w:ascii="Times New Roman" w:hAnsi="Times New Roman" w:cs="Times New Roman"/>
                <w:b/>
                <w:bCs/>
              </w:rPr>
              <w:t>Max # of Full Applications</w:t>
            </w:r>
          </w:p>
        </w:tc>
      </w:tr>
      <w:tr w:rsidR="00885EC3" w:rsidRPr="00791C31" w14:paraId="7E70A778" w14:textId="77777777" w:rsidTr="00885EC3">
        <w:trPr>
          <w:trHeight w:val="227"/>
        </w:trPr>
        <w:tc>
          <w:tcPr>
            <w:tcW w:w="695" w:type="dxa"/>
            <w:tcBorders>
              <w:top w:val="single" w:sz="2" w:space="0" w:color="BFBFBF"/>
              <w:bottom w:val="single" w:sz="12" w:space="0" w:color="auto"/>
            </w:tcBorders>
            <w:shd w:val="clear" w:color="auto" w:fill="auto"/>
          </w:tcPr>
          <w:p w14:paraId="30A41A9B" w14:textId="77777777" w:rsidR="00885EC3" w:rsidRPr="00885EC3" w:rsidRDefault="00885EC3" w:rsidP="00885EC3">
            <w:pPr>
              <w:spacing w:before="60" w:after="60"/>
              <w:ind w:left="72" w:right="25"/>
              <w:jc w:val="center"/>
              <w:rPr>
                <w:rFonts w:ascii="Times New Roman" w:hAnsi="Times New Roman" w:cs="Times New Roman"/>
                <w:bCs/>
              </w:rPr>
            </w:pPr>
            <w:r w:rsidRPr="00885EC3">
              <w:rPr>
                <w:rFonts w:ascii="Times New Roman" w:hAnsi="Times New Roman" w:cs="Times New Roman"/>
                <w:bCs/>
              </w:rPr>
              <w:t>1</w:t>
            </w:r>
          </w:p>
        </w:tc>
        <w:tc>
          <w:tcPr>
            <w:tcW w:w="2257" w:type="dxa"/>
            <w:tcBorders>
              <w:top w:val="single" w:sz="2" w:space="0" w:color="BFBFBF"/>
              <w:bottom w:val="single" w:sz="12" w:space="0" w:color="auto"/>
            </w:tcBorders>
            <w:shd w:val="clear" w:color="auto" w:fill="auto"/>
          </w:tcPr>
          <w:p w14:paraId="229D7B83" w14:textId="77777777" w:rsidR="00885EC3" w:rsidRPr="00885EC3" w:rsidRDefault="00885EC3" w:rsidP="00885EC3">
            <w:pPr>
              <w:spacing w:before="60" w:after="60"/>
              <w:ind w:left="360"/>
              <w:jc w:val="center"/>
              <w:rPr>
                <w:rFonts w:ascii="Times New Roman" w:hAnsi="Times New Roman" w:cs="Times New Roman"/>
                <w:bCs/>
              </w:rPr>
            </w:pPr>
            <w:r w:rsidRPr="00885EC3">
              <w:rPr>
                <w:rFonts w:ascii="Times New Roman" w:hAnsi="Times New Roman" w:cs="Times New Roman"/>
                <w:bCs/>
              </w:rPr>
              <w:t>&lt; 200K</w:t>
            </w:r>
          </w:p>
        </w:tc>
        <w:tc>
          <w:tcPr>
            <w:tcW w:w="2345" w:type="dxa"/>
            <w:tcBorders>
              <w:top w:val="single" w:sz="2" w:space="0" w:color="BFBFBF"/>
              <w:bottom w:val="single" w:sz="12" w:space="0" w:color="auto"/>
            </w:tcBorders>
            <w:shd w:val="clear" w:color="auto" w:fill="auto"/>
          </w:tcPr>
          <w:p w14:paraId="0E9803D8" w14:textId="77777777" w:rsidR="00885EC3" w:rsidRPr="00885EC3" w:rsidRDefault="00885EC3" w:rsidP="00885EC3">
            <w:pPr>
              <w:spacing w:before="60" w:after="60"/>
              <w:ind w:left="360"/>
              <w:jc w:val="center"/>
              <w:rPr>
                <w:rFonts w:ascii="Times New Roman" w:hAnsi="Times New Roman" w:cs="Times New Roman"/>
                <w:bCs/>
              </w:rPr>
            </w:pPr>
            <w:r w:rsidRPr="00885EC3">
              <w:rPr>
                <w:rFonts w:ascii="Times New Roman" w:hAnsi="Times New Roman" w:cs="Times New Roman"/>
                <w:bCs/>
              </w:rPr>
              <w:t>&lt; 500K</w:t>
            </w:r>
          </w:p>
        </w:tc>
        <w:tc>
          <w:tcPr>
            <w:tcW w:w="2085" w:type="dxa"/>
            <w:tcBorders>
              <w:top w:val="single" w:sz="2" w:space="0" w:color="BFBFBF"/>
              <w:bottom w:val="single" w:sz="12" w:space="0" w:color="auto"/>
            </w:tcBorders>
            <w:shd w:val="clear" w:color="auto" w:fill="auto"/>
          </w:tcPr>
          <w:p w14:paraId="78D8323C" w14:textId="77777777" w:rsidR="00885EC3" w:rsidRPr="00885EC3" w:rsidRDefault="00885EC3" w:rsidP="000E3830">
            <w:pPr>
              <w:spacing w:before="60" w:after="60"/>
              <w:ind w:left="360"/>
              <w:jc w:val="center"/>
              <w:rPr>
                <w:rFonts w:ascii="Times New Roman" w:hAnsi="Times New Roman" w:cs="Times New Roman"/>
                <w:bCs/>
              </w:rPr>
            </w:pPr>
            <w:r w:rsidRPr="00885EC3">
              <w:rPr>
                <w:rFonts w:ascii="Times New Roman" w:hAnsi="Times New Roman" w:cs="Times New Roman"/>
                <w:bCs/>
              </w:rPr>
              <w:t>5</w:t>
            </w:r>
          </w:p>
        </w:tc>
        <w:tc>
          <w:tcPr>
            <w:tcW w:w="1793" w:type="dxa"/>
            <w:tcBorders>
              <w:top w:val="single" w:sz="2" w:space="0" w:color="BFBFBF"/>
              <w:bottom w:val="single" w:sz="12" w:space="0" w:color="auto"/>
            </w:tcBorders>
            <w:shd w:val="clear" w:color="auto" w:fill="auto"/>
          </w:tcPr>
          <w:p w14:paraId="190C0D8D" w14:textId="77777777" w:rsidR="00885EC3" w:rsidRPr="00885EC3" w:rsidRDefault="00885EC3" w:rsidP="00885EC3">
            <w:pPr>
              <w:tabs>
                <w:tab w:val="left" w:pos="1590"/>
              </w:tabs>
              <w:spacing w:before="60" w:after="60"/>
              <w:ind w:left="-300"/>
              <w:jc w:val="center"/>
              <w:rPr>
                <w:rFonts w:ascii="Times New Roman" w:hAnsi="Times New Roman" w:cs="Times New Roman"/>
                <w:bCs/>
              </w:rPr>
            </w:pPr>
            <w:r w:rsidRPr="00885EC3">
              <w:rPr>
                <w:rFonts w:ascii="Times New Roman" w:hAnsi="Times New Roman" w:cs="Times New Roman"/>
                <w:bCs/>
              </w:rPr>
              <w:t>4</w:t>
            </w:r>
          </w:p>
        </w:tc>
      </w:tr>
      <w:tr w:rsidR="00885EC3" w:rsidRPr="00791C31" w14:paraId="2B153299" w14:textId="77777777" w:rsidTr="00885EC3">
        <w:trPr>
          <w:trHeight w:val="227"/>
        </w:trPr>
        <w:tc>
          <w:tcPr>
            <w:tcW w:w="695" w:type="dxa"/>
            <w:tcBorders>
              <w:top w:val="single" w:sz="2" w:space="0" w:color="BFBFBF"/>
              <w:bottom w:val="single" w:sz="12" w:space="0" w:color="auto"/>
            </w:tcBorders>
            <w:shd w:val="clear" w:color="auto" w:fill="auto"/>
          </w:tcPr>
          <w:p w14:paraId="42D5B136" w14:textId="77777777" w:rsidR="00885EC3" w:rsidRPr="00885EC3" w:rsidRDefault="00885EC3" w:rsidP="000E3830">
            <w:pPr>
              <w:spacing w:before="60" w:after="60"/>
              <w:ind w:left="72" w:right="25"/>
              <w:jc w:val="center"/>
              <w:rPr>
                <w:rFonts w:ascii="Times New Roman" w:hAnsi="Times New Roman" w:cs="Times New Roman"/>
                <w:bCs/>
              </w:rPr>
            </w:pPr>
            <w:r w:rsidRPr="00885EC3">
              <w:rPr>
                <w:rFonts w:ascii="Times New Roman" w:hAnsi="Times New Roman" w:cs="Times New Roman"/>
                <w:bCs/>
              </w:rPr>
              <w:t>2</w:t>
            </w:r>
          </w:p>
        </w:tc>
        <w:tc>
          <w:tcPr>
            <w:tcW w:w="2257" w:type="dxa"/>
            <w:tcBorders>
              <w:top w:val="single" w:sz="2" w:space="0" w:color="BFBFBF"/>
              <w:bottom w:val="single" w:sz="12" w:space="0" w:color="auto"/>
            </w:tcBorders>
            <w:shd w:val="clear" w:color="auto" w:fill="auto"/>
          </w:tcPr>
          <w:p w14:paraId="1AFC3FF5" w14:textId="77777777" w:rsidR="00885EC3" w:rsidRPr="00885EC3" w:rsidRDefault="00885EC3" w:rsidP="00885EC3">
            <w:pPr>
              <w:spacing w:before="60" w:after="60"/>
              <w:ind w:left="360"/>
              <w:jc w:val="center"/>
              <w:rPr>
                <w:rFonts w:ascii="Times New Roman" w:hAnsi="Times New Roman" w:cs="Times New Roman"/>
                <w:bCs/>
              </w:rPr>
            </w:pPr>
            <w:r w:rsidRPr="00885EC3">
              <w:rPr>
                <w:rFonts w:ascii="Times New Roman" w:hAnsi="Times New Roman" w:cs="Times New Roman"/>
                <w:bCs/>
              </w:rPr>
              <w:t>&gt;= 200K</w:t>
            </w:r>
          </w:p>
        </w:tc>
        <w:tc>
          <w:tcPr>
            <w:tcW w:w="2345" w:type="dxa"/>
            <w:tcBorders>
              <w:top w:val="single" w:sz="2" w:space="0" w:color="BFBFBF"/>
              <w:bottom w:val="single" w:sz="12" w:space="0" w:color="auto"/>
            </w:tcBorders>
            <w:shd w:val="clear" w:color="auto" w:fill="auto"/>
          </w:tcPr>
          <w:p w14:paraId="5A2E5D97" w14:textId="77777777" w:rsidR="00885EC3" w:rsidRPr="00885EC3" w:rsidRDefault="00885EC3" w:rsidP="00885EC3">
            <w:pPr>
              <w:spacing w:before="60" w:after="60"/>
              <w:ind w:left="360"/>
              <w:jc w:val="center"/>
              <w:rPr>
                <w:rFonts w:ascii="Times New Roman" w:hAnsi="Times New Roman" w:cs="Times New Roman"/>
                <w:bCs/>
              </w:rPr>
            </w:pPr>
            <w:r w:rsidRPr="00885EC3">
              <w:rPr>
                <w:rFonts w:ascii="Times New Roman" w:hAnsi="Times New Roman" w:cs="Times New Roman"/>
                <w:bCs/>
              </w:rPr>
              <w:t>&gt;= 500K</w:t>
            </w:r>
          </w:p>
        </w:tc>
        <w:tc>
          <w:tcPr>
            <w:tcW w:w="2085" w:type="dxa"/>
            <w:tcBorders>
              <w:top w:val="single" w:sz="2" w:space="0" w:color="BFBFBF"/>
              <w:bottom w:val="single" w:sz="12" w:space="0" w:color="auto"/>
            </w:tcBorders>
            <w:shd w:val="clear" w:color="auto" w:fill="auto"/>
          </w:tcPr>
          <w:p w14:paraId="3FC93D8D" w14:textId="77777777" w:rsidR="00885EC3" w:rsidRPr="00885EC3" w:rsidRDefault="00885EC3" w:rsidP="000E3830">
            <w:pPr>
              <w:spacing w:before="60" w:after="60"/>
              <w:ind w:left="360"/>
              <w:jc w:val="center"/>
              <w:rPr>
                <w:rFonts w:ascii="Times New Roman" w:hAnsi="Times New Roman" w:cs="Times New Roman"/>
                <w:bCs/>
              </w:rPr>
            </w:pPr>
            <w:r w:rsidRPr="00885EC3">
              <w:rPr>
                <w:rFonts w:ascii="Times New Roman" w:hAnsi="Times New Roman" w:cs="Times New Roman"/>
                <w:bCs/>
              </w:rPr>
              <w:t>12</w:t>
            </w:r>
          </w:p>
        </w:tc>
        <w:tc>
          <w:tcPr>
            <w:tcW w:w="1793" w:type="dxa"/>
            <w:tcBorders>
              <w:top w:val="single" w:sz="2" w:space="0" w:color="BFBFBF"/>
              <w:bottom w:val="single" w:sz="12" w:space="0" w:color="auto"/>
            </w:tcBorders>
            <w:shd w:val="clear" w:color="auto" w:fill="auto"/>
          </w:tcPr>
          <w:p w14:paraId="264B1FF1" w14:textId="77777777" w:rsidR="00885EC3" w:rsidRPr="00885EC3" w:rsidRDefault="00885EC3" w:rsidP="00885EC3">
            <w:pPr>
              <w:tabs>
                <w:tab w:val="left" w:pos="1590"/>
              </w:tabs>
              <w:spacing w:before="60" w:after="60"/>
              <w:ind w:left="-300"/>
              <w:jc w:val="center"/>
              <w:rPr>
                <w:rFonts w:ascii="Times New Roman" w:hAnsi="Times New Roman" w:cs="Times New Roman"/>
                <w:bCs/>
              </w:rPr>
            </w:pPr>
            <w:r w:rsidRPr="00885EC3">
              <w:rPr>
                <w:rFonts w:ascii="Times New Roman" w:hAnsi="Times New Roman" w:cs="Times New Roman"/>
                <w:bCs/>
              </w:rPr>
              <w:t>10</w:t>
            </w:r>
          </w:p>
        </w:tc>
      </w:tr>
    </w:tbl>
    <w:p w14:paraId="5EBCE0B9" w14:textId="77777777" w:rsidR="00885EC3" w:rsidRDefault="00885EC3" w:rsidP="002F5D3F">
      <w:pPr>
        <w:pStyle w:val="ListParagraph"/>
        <w:spacing w:before="120"/>
        <w:ind w:left="662"/>
        <w:rPr>
          <w:rFonts w:ascii="Times New Roman" w:hAnsi="Times New Roman" w:cs="Times New Roman"/>
        </w:rPr>
      </w:pPr>
    </w:p>
    <w:p w14:paraId="005C0005" w14:textId="5A67C085" w:rsidR="002F5D3F" w:rsidRPr="00621BE3" w:rsidRDefault="002F5D3F" w:rsidP="00EF074B">
      <w:pPr>
        <w:pStyle w:val="ListParagraph"/>
        <w:spacing w:before="120"/>
        <w:ind w:left="1440"/>
        <w:rPr>
          <w:rFonts w:ascii="Times New Roman" w:hAnsi="Times New Roman" w:cs="Times New Roman"/>
        </w:rPr>
      </w:pPr>
      <w:r w:rsidRPr="00621BE3">
        <w:rPr>
          <w:rFonts w:ascii="Times New Roman" w:hAnsi="Times New Roman" w:cs="Times New Roman"/>
        </w:rPr>
        <w:t xml:space="preserve">The source of population data for localities, MPOs and PDCs is the last </w:t>
      </w:r>
      <w:r w:rsidR="00E531A4" w:rsidRPr="00621BE3">
        <w:rPr>
          <w:rFonts w:ascii="Times New Roman" w:hAnsi="Times New Roman" w:cs="Times New Roman"/>
        </w:rPr>
        <w:t xml:space="preserve">available </w:t>
      </w:r>
      <w:r w:rsidR="00F323C5" w:rsidRPr="00621BE3">
        <w:rPr>
          <w:rFonts w:ascii="Times New Roman" w:hAnsi="Times New Roman" w:cs="Times New Roman"/>
        </w:rPr>
        <w:t>data from the University of Virginia Weldon Cooper Center</w:t>
      </w:r>
      <w:r w:rsidRPr="00621BE3">
        <w:rPr>
          <w:rFonts w:ascii="Times New Roman" w:hAnsi="Times New Roman" w:cs="Times New Roman"/>
        </w:rPr>
        <w:t xml:space="preserve">.  Application limits for transit agencies were determined based on service area population in the 2010 National Transit Database (NTD). If service area population was not available in NTD, </w:t>
      </w:r>
      <w:r w:rsidR="00C51979" w:rsidRPr="00621BE3">
        <w:rPr>
          <w:rFonts w:ascii="Times New Roman" w:hAnsi="Times New Roman" w:cs="Times New Roman"/>
        </w:rPr>
        <w:t xml:space="preserve">the latest data available from the </w:t>
      </w:r>
      <w:r w:rsidR="000616AF" w:rsidRPr="00621BE3">
        <w:rPr>
          <w:rFonts w:ascii="Times New Roman" w:hAnsi="Times New Roman" w:cs="Times New Roman"/>
        </w:rPr>
        <w:t>Weldon Coope</w:t>
      </w:r>
      <w:r w:rsidR="00E145E4" w:rsidRPr="00621BE3">
        <w:rPr>
          <w:rFonts w:ascii="Times New Roman" w:hAnsi="Times New Roman" w:cs="Times New Roman"/>
        </w:rPr>
        <w:t xml:space="preserve">r </w:t>
      </w:r>
      <w:r w:rsidRPr="00621BE3">
        <w:rPr>
          <w:rFonts w:ascii="Times New Roman" w:hAnsi="Times New Roman" w:cs="Times New Roman"/>
        </w:rPr>
        <w:t>was used to determine population in jurisdictions served by transit agency.</w:t>
      </w:r>
    </w:p>
    <w:p w14:paraId="1BA6187A" w14:textId="2201A3B2" w:rsidR="00925636" w:rsidRPr="002F5D3F" w:rsidRDefault="00925636" w:rsidP="00EF074B">
      <w:pPr>
        <w:pStyle w:val="ListParagraph"/>
        <w:spacing w:before="120"/>
        <w:ind w:left="1440"/>
        <w:rPr>
          <w:rFonts w:ascii="Times New Roman" w:hAnsi="Times New Roman" w:cs="Times New Roman"/>
        </w:rPr>
      </w:pPr>
      <w:r w:rsidRPr="00621BE3">
        <w:rPr>
          <w:rFonts w:ascii="Times New Roman" w:hAnsi="Times New Roman" w:cs="Times New Roman"/>
        </w:rPr>
        <w:t>Note*:</w:t>
      </w:r>
      <w:r w:rsidR="00660EA7" w:rsidRPr="00621BE3">
        <w:rPr>
          <w:rFonts w:ascii="Times New Roman" w:hAnsi="Times New Roman" w:cs="Times New Roman"/>
        </w:rPr>
        <w:t xml:space="preserve"> Based on</w:t>
      </w:r>
      <w:r w:rsidR="006A04A1" w:rsidRPr="00621BE3">
        <w:rPr>
          <w:rFonts w:ascii="Times New Roman" w:hAnsi="Times New Roman" w:cs="Times New Roman"/>
        </w:rPr>
        <w:t xml:space="preserve"> designated Transportation Management Area (TMA)</w:t>
      </w:r>
      <w:r w:rsidR="00130B44" w:rsidRPr="00621BE3">
        <w:rPr>
          <w:rFonts w:ascii="Times New Roman" w:hAnsi="Times New Roman" w:cs="Times New Roman"/>
        </w:rPr>
        <w:t xml:space="preserve"> as defined </w:t>
      </w:r>
      <w:bookmarkStart w:id="2" w:name="_Hlk152090093"/>
      <w:r w:rsidR="00130B44" w:rsidRPr="00621BE3">
        <w:rPr>
          <w:rFonts w:ascii="Times New Roman" w:hAnsi="Times New Roman" w:cs="Times New Roman"/>
        </w:rPr>
        <w:t>by the Bureau of the Censu</w:t>
      </w:r>
      <w:r w:rsidR="00FB7214" w:rsidRPr="00621BE3">
        <w:rPr>
          <w:rFonts w:ascii="Times New Roman" w:hAnsi="Times New Roman" w:cs="Times New Roman"/>
        </w:rPr>
        <w:t>s and designated by the Secretary of the U.S.</w:t>
      </w:r>
      <w:r w:rsidR="00FB4807" w:rsidRPr="00621BE3">
        <w:rPr>
          <w:rFonts w:ascii="Times New Roman" w:hAnsi="Times New Roman" w:cs="Times New Roman"/>
        </w:rPr>
        <w:t xml:space="preserve"> Department of Transportation</w:t>
      </w:r>
      <w:r w:rsidR="00FA2771" w:rsidRPr="00621BE3">
        <w:rPr>
          <w:rFonts w:ascii="Times New Roman" w:hAnsi="Times New Roman" w:cs="Times New Roman"/>
        </w:rPr>
        <w:t xml:space="preserve">, </w:t>
      </w:r>
      <w:r w:rsidR="00482315" w:rsidRPr="00621BE3">
        <w:rPr>
          <w:rFonts w:ascii="Times New Roman" w:hAnsi="Times New Roman" w:cs="Times New Roman"/>
        </w:rPr>
        <w:t>for an urbanized are</w:t>
      </w:r>
      <w:r w:rsidR="00A027D6" w:rsidRPr="00621BE3">
        <w:rPr>
          <w:rFonts w:ascii="Times New Roman" w:hAnsi="Times New Roman" w:cs="Times New Roman"/>
        </w:rPr>
        <w:t>a with a population over 200,000.</w:t>
      </w:r>
      <w:bookmarkEnd w:id="2"/>
    </w:p>
    <w:p w14:paraId="6479698D" w14:textId="77777777" w:rsidR="002F5D3F" w:rsidRPr="002F5D3F" w:rsidRDefault="002F5D3F" w:rsidP="002F5D3F">
      <w:pPr>
        <w:pStyle w:val="ListParagraph"/>
        <w:ind w:left="660"/>
        <w:rPr>
          <w:rFonts w:ascii="Times New Roman" w:hAnsi="Times New Roman" w:cs="Times New Roman"/>
        </w:rPr>
      </w:pPr>
    </w:p>
    <w:p w14:paraId="20D326BC" w14:textId="77777777" w:rsidR="002F5D3F" w:rsidRPr="002F5D3F" w:rsidRDefault="002F5D3F" w:rsidP="00412572">
      <w:pPr>
        <w:pStyle w:val="ListParagraph"/>
        <w:numPr>
          <w:ilvl w:val="1"/>
          <w:numId w:val="2"/>
        </w:numPr>
        <w:spacing w:after="0" w:line="240" w:lineRule="auto"/>
        <w:rPr>
          <w:rFonts w:ascii="Times New Roman" w:hAnsi="Times New Roman" w:cs="Times New Roman"/>
        </w:rPr>
      </w:pPr>
      <w:r w:rsidRPr="7C7D8F80">
        <w:rPr>
          <w:rFonts w:ascii="Times New Roman" w:hAnsi="Times New Roman" w:cs="Times New Roman"/>
        </w:rPr>
        <w:t xml:space="preserve">Candidate projects will be scored based on the factors and weights identified above relative to other projects submitted for evaluation, the cost of the project and based on information included in the project application.  </w:t>
      </w:r>
    </w:p>
    <w:p w14:paraId="5F81BA5C" w14:textId="77777777" w:rsidR="002F5D3F" w:rsidRPr="002F5D3F" w:rsidRDefault="002F5D3F" w:rsidP="002F5D3F">
      <w:pPr>
        <w:pStyle w:val="ListParagraph"/>
        <w:ind w:left="660"/>
        <w:rPr>
          <w:rFonts w:ascii="Times New Roman" w:hAnsi="Times New Roman" w:cs="Times New Roman"/>
        </w:rPr>
      </w:pPr>
    </w:p>
    <w:p w14:paraId="0ED740E1" w14:textId="77777777" w:rsidR="002F5D3F" w:rsidRPr="002F5D3F" w:rsidRDefault="002F5D3F" w:rsidP="00412572">
      <w:pPr>
        <w:pStyle w:val="ListParagraph"/>
        <w:numPr>
          <w:ilvl w:val="1"/>
          <w:numId w:val="2"/>
        </w:numPr>
        <w:spacing w:after="0" w:line="240" w:lineRule="auto"/>
        <w:rPr>
          <w:rFonts w:ascii="Times New Roman" w:hAnsi="Times New Roman" w:cs="Times New Roman"/>
        </w:rPr>
      </w:pPr>
      <w:r w:rsidRPr="7C7D8F80">
        <w:rPr>
          <w:rFonts w:ascii="Times New Roman" w:hAnsi="Times New Roman" w:cs="Times New Roman"/>
        </w:rPr>
        <w:t xml:space="preserve">The final project score is determined by calculating the anticipated benefits relative to the amount of funding requested pursuant to section 33.2-358 of the </w:t>
      </w:r>
      <w:r w:rsidRPr="7C7D8F80">
        <w:rPr>
          <w:rFonts w:ascii="Times New Roman" w:hAnsi="Times New Roman" w:cs="Times New Roman"/>
          <w:i/>
          <w:iCs/>
        </w:rPr>
        <w:t xml:space="preserve">Code of Virginia. </w:t>
      </w:r>
      <w:r w:rsidRPr="7C7D8F80">
        <w:rPr>
          <w:rFonts w:ascii="Times New Roman" w:hAnsi="Times New Roman" w:cs="Times New Roman"/>
        </w:rPr>
        <w:t xml:space="preserve"> </w:t>
      </w:r>
    </w:p>
    <w:p w14:paraId="72E0A8F7" w14:textId="77777777" w:rsidR="002F5D3F" w:rsidRPr="002F5D3F" w:rsidRDefault="002F5D3F" w:rsidP="002F5D3F">
      <w:pPr>
        <w:pStyle w:val="ListParagraph"/>
        <w:rPr>
          <w:rFonts w:ascii="Times New Roman" w:hAnsi="Times New Roman" w:cs="Times New Roman"/>
        </w:rPr>
      </w:pPr>
    </w:p>
    <w:p w14:paraId="2FBEF289" w14:textId="77777777" w:rsidR="002F5D3F" w:rsidRPr="002F5D3F" w:rsidRDefault="002F5D3F" w:rsidP="00412572">
      <w:pPr>
        <w:pStyle w:val="ListParagraph"/>
        <w:numPr>
          <w:ilvl w:val="1"/>
          <w:numId w:val="2"/>
        </w:numPr>
        <w:spacing w:after="0" w:line="240" w:lineRule="auto"/>
        <w:rPr>
          <w:rFonts w:ascii="Times New Roman" w:hAnsi="Times New Roman" w:cs="Times New Roman"/>
        </w:rPr>
      </w:pPr>
      <w:r w:rsidRPr="7C7D8F80">
        <w:rPr>
          <w:rFonts w:ascii="Times New Roman" w:hAnsi="Times New Roman" w:cs="Times New Roman"/>
        </w:rPr>
        <w:t xml:space="preserve">A project that has been selected for funding must be initiated and at least a portion of the programmed funds expended within one year of the budgeted year of allocation or funding may be subject to reprogramming to other projects selected through the prioritization process.  In the event the Project is not advanced to the next phase of construction when requested by the Commonwealth Transportation Board, the locality or metropolitan planning organization may be required, pursuant to § 33.2-214 of the </w:t>
      </w:r>
      <w:r w:rsidRPr="7C7D8F80">
        <w:rPr>
          <w:rFonts w:ascii="Times New Roman" w:hAnsi="Times New Roman" w:cs="Times New Roman"/>
          <w:i/>
          <w:iCs/>
        </w:rPr>
        <w:t>Code of Virginia</w:t>
      </w:r>
      <w:r w:rsidRPr="7C7D8F80">
        <w:rPr>
          <w:rFonts w:ascii="Times New Roman" w:hAnsi="Times New Roman" w:cs="Times New Roman"/>
        </w:rPr>
        <w:t xml:space="preserve">, to reimburse the Department for all state and federal funds expended on the project. </w:t>
      </w:r>
    </w:p>
    <w:p w14:paraId="4B6B2D56" w14:textId="77777777" w:rsidR="002F5D3F" w:rsidRPr="002F5D3F" w:rsidRDefault="002F5D3F" w:rsidP="002F5D3F">
      <w:pPr>
        <w:pStyle w:val="ListParagraph"/>
        <w:rPr>
          <w:rFonts w:ascii="Times New Roman" w:hAnsi="Times New Roman" w:cs="Times New Roman"/>
        </w:rPr>
      </w:pPr>
    </w:p>
    <w:p w14:paraId="69B72597" w14:textId="77777777" w:rsidR="002F5D3F" w:rsidRPr="002F5D3F" w:rsidRDefault="002F5D3F" w:rsidP="00412572">
      <w:pPr>
        <w:pStyle w:val="ListParagraph"/>
        <w:numPr>
          <w:ilvl w:val="1"/>
          <w:numId w:val="2"/>
        </w:numPr>
        <w:spacing w:after="0" w:line="240" w:lineRule="auto"/>
        <w:rPr>
          <w:rFonts w:ascii="Times New Roman" w:hAnsi="Times New Roman" w:cs="Times New Roman"/>
        </w:rPr>
      </w:pPr>
      <w:r w:rsidRPr="7C7D8F80">
        <w:rPr>
          <w:rFonts w:ascii="Times New Roman" w:hAnsi="Times New Roman" w:cs="Times New Roman"/>
        </w:rPr>
        <w:t>A project that has been selected for funding cannot be resubmitted to address cost increases or loss of other sources of funding.</w:t>
      </w:r>
    </w:p>
    <w:p w14:paraId="25E124D7" w14:textId="77777777" w:rsidR="002F5D3F" w:rsidRPr="002F5D3F" w:rsidRDefault="002F5D3F" w:rsidP="002F5D3F">
      <w:pPr>
        <w:pStyle w:val="ListParagraph"/>
        <w:rPr>
          <w:rFonts w:ascii="Times New Roman" w:hAnsi="Times New Roman" w:cs="Times New Roman"/>
          <w:b/>
          <w:bCs/>
        </w:rPr>
      </w:pPr>
    </w:p>
    <w:p w14:paraId="4C0ACC47" w14:textId="77777777" w:rsidR="00997668" w:rsidRPr="002F5D3F" w:rsidRDefault="00997668" w:rsidP="00997668">
      <w:pPr>
        <w:pStyle w:val="ListParagraph"/>
        <w:rPr>
          <w:rFonts w:ascii="Times New Roman" w:hAnsi="Times New Roman" w:cs="Times New Roman"/>
          <w:b/>
          <w:bCs/>
        </w:rPr>
      </w:pPr>
    </w:p>
    <w:p w14:paraId="6E4C2C13" w14:textId="2F0A5785" w:rsidR="004104C8" w:rsidRPr="007C2958" w:rsidRDefault="004104C8" w:rsidP="004104C8">
      <w:pPr>
        <w:pStyle w:val="ListParagraph"/>
        <w:numPr>
          <w:ilvl w:val="0"/>
          <w:numId w:val="2"/>
        </w:numPr>
        <w:rPr>
          <w:rFonts w:ascii="Times New Roman" w:hAnsi="Times New Roman" w:cs="Times New Roman"/>
          <w:b/>
          <w:bCs/>
        </w:rPr>
      </w:pPr>
      <w:r w:rsidRPr="007C2958">
        <w:rPr>
          <w:rFonts w:ascii="Times New Roman" w:hAnsi="Times New Roman" w:cs="Times New Roman"/>
          <w:b/>
          <w:bCs/>
        </w:rPr>
        <w:t>F</w:t>
      </w:r>
      <w:r w:rsidR="00700D3C" w:rsidRPr="007C2958">
        <w:rPr>
          <w:rFonts w:ascii="Times New Roman" w:hAnsi="Times New Roman" w:cs="Times New Roman"/>
          <w:b/>
          <w:bCs/>
        </w:rPr>
        <w:t>actor</w:t>
      </w:r>
      <w:r w:rsidR="006901E7" w:rsidRPr="007C2958">
        <w:rPr>
          <w:rFonts w:ascii="Times New Roman" w:hAnsi="Times New Roman" w:cs="Times New Roman"/>
          <w:b/>
          <w:bCs/>
        </w:rPr>
        <w:t xml:space="preserve"> Measures and</w:t>
      </w:r>
      <w:r w:rsidRPr="007C2958">
        <w:rPr>
          <w:rFonts w:ascii="Times New Roman" w:hAnsi="Times New Roman" w:cs="Times New Roman"/>
          <w:b/>
          <w:bCs/>
        </w:rPr>
        <w:t xml:space="preserve"> W</w:t>
      </w:r>
      <w:r w:rsidR="00700D3C" w:rsidRPr="007C2958">
        <w:rPr>
          <w:rFonts w:ascii="Times New Roman" w:hAnsi="Times New Roman" w:cs="Times New Roman"/>
          <w:b/>
          <w:bCs/>
        </w:rPr>
        <w:t>eighting</w:t>
      </w:r>
    </w:p>
    <w:p w14:paraId="31959A74" w14:textId="4B2150AF" w:rsidR="004104C8" w:rsidRPr="002F5D3F" w:rsidRDefault="004104C8" w:rsidP="004104C8">
      <w:pPr>
        <w:pStyle w:val="ListParagraph"/>
        <w:rPr>
          <w:rFonts w:ascii="Times New Roman" w:hAnsi="Times New Roman" w:cs="Times New Roman"/>
        </w:rPr>
      </w:pPr>
      <w:r w:rsidRPr="007C2958">
        <w:rPr>
          <w:rFonts w:ascii="Times New Roman" w:hAnsi="Times New Roman" w:cs="Times New Roman"/>
        </w:rPr>
        <w:t>The factors specified in Section 33.2-214.1 will be measured and weighted according to the following metrics:</w:t>
      </w:r>
    </w:p>
    <w:tbl>
      <w:tblPr>
        <w:tblW w:w="8262" w:type="dxa"/>
        <w:tblInd w:w="720" w:type="dxa"/>
        <w:tblBorders>
          <w:top w:val="single" w:sz="12" w:space="0" w:color="auto"/>
          <w:bottom w:val="single" w:sz="12" w:space="0" w:color="auto"/>
        </w:tblBorders>
        <w:tblLayout w:type="fixed"/>
        <w:tblCellMar>
          <w:left w:w="72" w:type="dxa"/>
          <w:right w:w="72" w:type="dxa"/>
        </w:tblCellMar>
        <w:tblLook w:val="01E0" w:firstRow="1" w:lastRow="1" w:firstColumn="1" w:lastColumn="1" w:noHBand="0" w:noVBand="0"/>
      </w:tblPr>
      <w:tblGrid>
        <w:gridCol w:w="1331"/>
        <w:gridCol w:w="4439"/>
        <w:gridCol w:w="235"/>
        <w:gridCol w:w="100"/>
        <w:gridCol w:w="2157"/>
      </w:tblGrid>
      <w:tr w:rsidR="004104C8" w:rsidRPr="002F5D3F" w14:paraId="17D816C9" w14:textId="77777777">
        <w:trPr>
          <w:trHeight w:val="20"/>
          <w:tblHeader/>
        </w:trPr>
        <w:tc>
          <w:tcPr>
            <w:tcW w:w="1322" w:type="dxa"/>
            <w:tcBorders>
              <w:top w:val="single" w:sz="12" w:space="0" w:color="auto"/>
              <w:bottom w:val="single" w:sz="4" w:space="0" w:color="auto"/>
            </w:tcBorders>
            <w:shd w:val="clear" w:color="auto" w:fill="auto"/>
            <w:vAlign w:val="bottom"/>
          </w:tcPr>
          <w:p w14:paraId="7254369D" w14:textId="77777777" w:rsidR="004104C8" w:rsidRPr="002F5D3F" w:rsidRDefault="004104C8">
            <w:pPr>
              <w:pStyle w:val="TableColumnHeadL"/>
              <w:widowControl w:val="0"/>
              <w:rPr>
                <w:rFonts w:ascii="Times New Roman" w:hAnsi="Times New Roman"/>
                <w:sz w:val="22"/>
                <w:szCs w:val="22"/>
              </w:rPr>
            </w:pPr>
            <w:r w:rsidRPr="002F5D3F">
              <w:rPr>
                <w:rFonts w:ascii="Times New Roman" w:hAnsi="Times New Roman"/>
                <w:sz w:val="22"/>
                <w:szCs w:val="22"/>
              </w:rPr>
              <w:lastRenderedPageBreak/>
              <w:t>ID</w:t>
            </w:r>
          </w:p>
        </w:tc>
        <w:tc>
          <w:tcPr>
            <w:tcW w:w="4445" w:type="dxa"/>
            <w:tcBorders>
              <w:top w:val="single" w:sz="12" w:space="0" w:color="auto"/>
              <w:bottom w:val="single" w:sz="4" w:space="0" w:color="auto"/>
            </w:tcBorders>
            <w:shd w:val="clear" w:color="auto" w:fill="auto"/>
            <w:vAlign w:val="bottom"/>
          </w:tcPr>
          <w:p w14:paraId="23C00F36" w14:textId="77777777" w:rsidR="004104C8" w:rsidRPr="002F5D3F" w:rsidRDefault="004104C8">
            <w:pPr>
              <w:pStyle w:val="TableColumnHead"/>
              <w:widowControl w:val="0"/>
              <w:rPr>
                <w:rFonts w:ascii="Times New Roman" w:hAnsi="Times New Roman"/>
                <w:sz w:val="22"/>
                <w:szCs w:val="22"/>
              </w:rPr>
            </w:pPr>
            <w:r w:rsidRPr="002F5D3F">
              <w:rPr>
                <w:rFonts w:ascii="Times New Roman" w:hAnsi="Times New Roman"/>
                <w:sz w:val="22"/>
                <w:szCs w:val="22"/>
              </w:rPr>
              <w:t>Measure Name</w:t>
            </w:r>
          </w:p>
        </w:tc>
        <w:tc>
          <w:tcPr>
            <w:tcW w:w="2495" w:type="dxa"/>
            <w:gridSpan w:val="3"/>
            <w:tcBorders>
              <w:top w:val="single" w:sz="12" w:space="0" w:color="auto"/>
              <w:bottom w:val="single" w:sz="4" w:space="0" w:color="auto"/>
            </w:tcBorders>
            <w:shd w:val="clear" w:color="auto" w:fill="auto"/>
            <w:vAlign w:val="bottom"/>
          </w:tcPr>
          <w:p w14:paraId="1A144CEE" w14:textId="6B7B976C" w:rsidR="004104C8" w:rsidRPr="002F5D3F" w:rsidRDefault="004104C8">
            <w:pPr>
              <w:pStyle w:val="TableColumnHead"/>
              <w:widowControl w:val="0"/>
              <w:rPr>
                <w:rFonts w:ascii="Times New Roman" w:hAnsi="Times New Roman"/>
                <w:sz w:val="22"/>
                <w:szCs w:val="22"/>
              </w:rPr>
            </w:pPr>
            <w:r w:rsidRPr="002F5D3F">
              <w:rPr>
                <w:rFonts w:ascii="Times New Roman" w:hAnsi="Times New Roman"/>
                <w:sz w:val="22"/>
                <w:szCs w:val="22"/>
              </w:rPr>
              <w:t>Measure Weight</w:t>
            </w:r>
            <w:r w:rsidR="00414E37">
              <w:rPr>
                <w:rFonts w:ascii="Times New Roman" w:hAnsi="Times New Roman"/>
                <w:sz w:val="22"/>
                <w:szCs w:val="22"/>
              </w:rPr>
              <w:t>s</w:t>
            </w:r>
          </w:p>
        </w:tc>
      </w:tr>
      <w:tr w:rsidR="004104C8" w:rsidRPr="002F5D3F" w14:paraId="03E33A38" w14:textId="77777777">
        <w:trPr>
          <w:trHeight w:val="20"/>
        </w:trPr>
        <w:tc>
          <w:tcPr>
            <w:tcW w:w="8262" w:type="dxa"/>
            <w:gridSpan w:val="5"/>
            <w:tcBorders>
              <w:top w:val="single" w:sz="4" w:space="0" w:color="auto"/>
              <w:bottom w:val="single" w:sz="4" w:space="0" w:color="D9D9D9" w:themeColor="background1" w:themeShade="D9"/>
            </w:tcBorders>
            <w:shd w:val="clear" w:color="auto" w:fill="auto"/>
          </w:tcPr>
          <w:p w14:paraId="57EEEC11" w14:textId="77777777" w:rsidR="004104C8" w:rsidRPr="002F5D3F" w:rsidRDefault="004104C8">
            <w:pPr>
              <w:pStyle w:val="TableText"/>
              <w:widowControl w:val="0"/>
              <w:rPr>
                <w:rFonts w:ascii="Times New Roman" w:hAnsi="Times New Roman"/>
                <w:b/>
                <w:sz w:val="22"/>
                <w:szCs w:val="22"/>
              </w:rPr>
            </w:pPr>
            <w:r w:rsidRPr="002F5D3F">
              <w:rPr>
                <w:rFonts w:ascii="Times New Roman" w:hAnsi="Times New Roman"/>
                <w:b/>
                <w:sz w:val="22"/>
                <w:szCs w:val="22"/>
              </w:rPr>
              <w:t>Safety Factor</w:t>
            </w:r>
          </w:p>
        </w:tc>
      </w:tr>
      <w:tr w:rsidR="004104C8" w:rsidRPr="002F5D3F" w14:paraId="2EE26C27" w14:textId="77777777">
        <w:trPr>
          <w:trHeight w:val="20"/>
        </w:trPr>
        <w:tc>
          <w:tcPr>
            <w:tcW w:w="1322" w:type="dxa"/>
            <w:tcBorders>
              <w:top w:val="single" w:sz="4" w:space="0" w:color="auto"/>
              <w:bottom w:val="single" w:sz="4" w:space="0" w:color="D9D9D9" w:themeColor="background1" w:themeShade="D9"/>
            </w:tcBorders>
            <w:shd w:val="clear" w:color="auto" w:fill="auto"/>
          </w:tcPr>
          <w:p w14:paraId="3F3D3B5A" w14:textId="77777777" w:rsidR="004104C8" w:rsidRPr="002F5D3F" w:rsidRDefault="004104C8">
            <w:pPr>
              <w:pStyle w:val="TableText"/>
              <w:widowControl w:val="0"/>
              <w:rPr>
                <w:rFonts w:ascii="Times New Roman" w:hAnsi="Times New Roman"/>
                <w:sz w:val="22"/>
                <w:szCs w:val="22"/>
              </w:rPr>
            </w:pPr>
            <w:r w:rsidRPr="002F5D3F">
              <w:rPr>
                <w:rFonts w:ascii="Times New Roman" w:hAnsi="Times New Roman"/>
                <w:sz w:val="22"/>
                <w:szCs w:val="22"/>
              </w:rPr>
              <w:t>S.1</w:t>
            </w:r>
          </w:p>
        </w:tc>
        <w:tc>
          <w:tcPr>
            <w:tcW w:w="4780" w:type="dxa"/>
            <w:gridSpan w:val="3"/>
            <w:tcBorders>
              <w:top w:val="single" w:sz="4" w:space="0" w:color="auto"/>
              <w:bottom w:val="single" w:sz="4" w:space="0" w:color="D9D9D9" w:themeColor="background1" w:themeShade="D9"/>
            </w:tcBorders>
            <w:shd w:val="clear" w:color="auto" w:fill="auto"/>
          </w:tcPr>
          <w:p w14:paraId="2B1AD0B3" w14:textId="77777777" w:rsidR="004104C8" w:rsidRPr="002F5D3F" w:rsidRDefault="004104C8">
            <w:pPr>
              <w:pStyle w:val="TableText"/>
              <w:widowControl w:val="0"/>
              <w:rPr>
                <w:rFonts w:ascii="Times New Roman" w:hAnsi="Times New Roman"/>
                <w:sz w:val="22"/>
                <w:szCs w:val="22"/>
              </w:rPr>
            </w:pPr>
            <w:r w:rsidRPr="002F5D3F">
              <w:rPr>
                <w:rFonts w:ascii="Times New Roman" w:hAnsi="Times New Roman"/>
                <w:sz w:val="22"/>
                <w:szCs w:val="22"/>
              </w:rPr>
              <w:t>Number of Fatal and Injury Crashes*</w:t>
            </w:r>
          </w:p>
        </w:tc>
        <w:tc>
          <w:tcPr>
            <w:tcW w:w="2160" w:type="dxa"/>
            <w:tcBorders>
              <w:top w:val="single" w:sz="4" w:space="0" w:color="auto"/>
              <w:bottom w:val="single" w:sz="4" w:space="0" w:color="D9D9D9" w:themeColor="background1" w:themeShade="D9"/>
            </w:tcBorders>
            <w:shd w:val="clear" w:color="auto" w:fill="auto"/>
          </w:tcPr>
          <w:p w14:paraId="3EC5372C" w14:textId="77777777" w:rsidR="004104C8" w:rsidRPr="002F5D3F" w:rsidRDefault="004104C8">
            <w:pPr>
              <w:pStyle w:val="TableText"/>
              <w:widowControl w:val="0"/>
              <w:jc w:val="center"/>
              <w:rPr>
                <w:rFonts w:ascii="Times New Roman" w:hAnsi="Times New Roman"/>
                <w:sz w:val="22"/>
                <w:szCs w:val="22"/>
              </w:rPr>
            </w:pPr>
            <w:r w:rsidRPr="002F5D3F">
              <w:rPr>
                <w:rFonts w:ascii="Times New Roman" w:hAnsi="Times New Roman"/>
                <w:sz w:val="22"/>
                <w:szCs w:val="22"/>
              </w:rPr>
              <w:t>70%</w:t>
            </w:r>
          </w:p>
        </w:tc>
      </w:tr>
      <w:tr w:rsidR="004104C8" w:rsidRPr="002F5D3F" w14:paraId="113079A4" w14:textId="77777777">
        <w:trPr>
          <w:trHeight w:val="20"/>
        </w:trPr>
        <w:tc>
          <w:tcPr>
            <w:tcW w:w="1322" w:type="dxa"/>
            <w:tcBorders>
              <w:top w:val="single" w:sz="4" w:space="0" w:color="D9D9D9" w:themeColor="background1" w:themeShade="D9"/>
              <w:bottom w:val="single" w:sz="4" w:space="0" w:color="D9D9D9" w:themeColor="background1" w:themeShade="D9"/>
            </w:tcBorders>
            <w:shd w:val="clear" w:color="auto" w:fill="auto"/>
          </w:tcPr>
          <w:p w14:paraId="3F5BCD7D" w14:textId="77777777" w:rsidR="004104C8" w:rsidRPr="002F5D3F" w:rsidRDefault="004104C8">
            <w:pPr>
              <w:pStyle w:val="TableText"/>
              <w:widowControl w:val="0"/>
              <w:rPr>
                <w:rFonts w:ascii="Times New Roman" w:hAnsi="Times New Roman"/>
                <w:sz w:val="22"/>
                <w:szCs w:val="22"/>
              </w:rPr>
            </w:pPr>
            <w:r w:rsidRPr="002F5D3F">
              <w:rPr>
                <w:rFonts w:ascii="Times New Roman" w:hAnsi="Times New Roman"/>
                <w:sz w:val="22"/>
                <w:szCs w:val="22"/>
              </w:rPr>
              <w:t>S.2</w:t>
            </w:r>
          </w:p>
        </w:tc>
        <w:tc>
          <w:tcPr>
            <w:tcW w:w="4780" w:type="dxa"/>
            <w:gridSpan w:val="3"/>
            <w:tcBorders>
              <w:top w:val="single" w:sz="4" w:space="0" w:color="D9D9D9" w:themeColor="background1" w:themeShade="D9"/>
              <w:bottom w:val="single" w:sz="4" w:space="0" w:color="D9D9D9" w:themeColor="background1" w:themeShade="D9"/>
            </w:tcBorders>
            <w:shd w:val="clear" w:color="auto" w:fill="auto"/>
          </w:tcPr>
          <w:p w14:paraId="3FE70C87" w14:textId="77777777" w:rsidR="004104C8" w:rsidRPr="002F5D3F" w:rsidRDefault="004104C8">
            <w:pPr>
              <w:pStyle w:val="TableText"/>
              <w:widowControl w:val="0"/>
              <w:rPr>
                <w:rFonts w:ascii="Times New Roman" w:hAnsi="Times New Roman"/>
                <w:sz w:val="22"/>
                <w:szCs w:val="22"/>
              </w:rPr>
            </w:pPr>
            <w:r w:rsidRPr="002F5D3F">
              <w:rPr>
                <w:rFonts w:ascii="Times New Roman" w:hAnsi="Times New Roman"/>
                <w:sz w:val="22"/>
                <w:szCs w:val="22"/>
              </w:rPr>
              <w:t>Rate of Fatal and Injury Crashes</w:t>
            </w:r>
          </w:p>
        </w:tc>
        <w:tc>
          <w:tcPr>
            <w:tcW w:w="2160" w:type="dxa"/>
            <w:tcBorders>
              <w:top w:val="single" w:sz="4" w:space="0" w:color="D9D9D9" w:themeColor="background1" w:themeShade="D9"/>
              <w:bottom w:val="single" w:sz="4" w:space="0" w:color="D9D9D9" w:themeColor="background1" w:themeShade="D9"/>
            </w:tcBorders>
            <w:shd w:val="clear" w:color="auto" w:fill="auto"/>
          </w:tcPr>
          <w:p w14:paraId="1DD861E6" w14:textId="77777777" w:rsidR="004104C8" w:rsidRPr="002F5D3F" w:rsidRDefault="004104C8">
            <w:pPr>
              <w:pStyle w:val="TableText"/>
              <w:widowControl w:val="0"/>
              <w:jc w:val="center"/>
              <w:rPr>
                <w:rFonts w:ascii="Times New Roman" w:hAnsi="Times New Roman"/>
                <w:sz w:val="22"/>
                <w:szCs w:val="22"/>
              </w:rPr>
            </w:pPr>
            <w:r w:rsidRPr="002F5D3F">
              <w:rPr>
                <w:rFonts w:ascii="Times New Roman" w:hAnsi="Times New Roman"/>
                <w:sz w:val="22"/>
                <w:szCs w:val="22"/>
              </w:rPr>
              <w:t>30%</w:t>
            </w:r>
          </w:p>
        </w:tc>
      </w:tr>
      <w:tr w:rsidR="004104C8" w:rsidRPr="002F5D3F" w14:paraId="123F5777" w14:textId="77777777">
        <w:trPr>
          <w:trHeight w:val="20"/>
        </w:trPr>
        <w:tc>
          <w:tcPr>
            <w:tcW w:w="8262" w:type="dxa"/>
            <w:gridSpan w:val="5"/>
            <w:tcBorders>
              <w:top w:val="single" w:sz="4" w:space="0" w:color="D9D9D9" w:themeColor="background1" w:themeShade="D9"/>
              <w:bottom w:val="single" w:sz="4" w:space="0" w:color="D9D9D9" w:themeColor="background1" w:themeShade="D9"/>
            </w:tcBorders>
            <w:shd w:val="clear" w:color="auto" w:fill="auto"/>
          </w:tcPr>
          <w:p w14:paraId="0BB74E31" w14:textId="77777777" w:rsidR="004104C8" w:rsidRPr="002F5D3F" w:rsidRDefault="004104C8">
            <w:pPr>
              <w:pStyle w:val="TableText"/>
              <w:widowControl w:val="0"/>
              <w:rPr>
                <w:rFonts w:ascii="Times New Roman" w:hAnsi="Times New Roman"/>
                <w:b/>
                <w:sz w:val="22"/>
                <w:szCs w:val="22"/>
              </w:rPr>
            </w:pPr>
            <w:r w:rsidRPr="00D5557E">
              <w:rPr>
                <w:rFonts w:ascii="Times New Roman" w:hAnsi="Times New Roman"/>
                <w:b/>
                <w:sz w:val="22"/>
                <w:szCs w:val="22"/>
              </w:rPr>
              <w:t>Congestion Mitigation Factor</w:t>
            </w:r>
          </w:p>
        </w:tc>
      </w:tr>
      <w:tr w:rsidR="004104C8" w:rsidRPr="002F5D3F" w14:paraId="16481567" w14:textId="77777777">
        <w:trPr>
          <w:trHeight w:val="20"/>
        </w:trPr>
        <w:tc>
          <w:tcPr>
            <w:tcW w:w="1322" w:type="dxa"/>
            <w:tcBorders>
              <w:top w:val="single" w:sz="4" w:space="0" w:color="D9D9D9" w:themeColor="background1" w:themeShade="D9"/>
              <w:bottom w:val="single" w:sz="4" w:space="0" w:color="D9D9D9" w:themeColor="background1" w:themeShade="D9"/>
            </w:tcBorders>
            <w:shd w:val="clear" w:color="auto" w:fill="auto"/>
          </w:tcPr>
          <w:p w14:paraId="230B2369" w14:textId="77777777" w:rsidR="004104C8" w:rsidRPr="002F5D3F" w:rsidRDefault="004104C8">
            <w:pPr>
              <w:pStyle w:val="TableText"/>
              <w:widowControl w:val="0"/>
              <w:rPr>
                <w:rFonts w:ascii="Times New Roman" w:hAnsi="Times New Roman"/>
                <w:sz w:val="22"/>
                <w:szCs w:val="22"/>
              </w:rPr>
            </w:pPr>
            <w:r w:rsidRPr="002F5D3F">
              <w:rPr>
                <w:rFonts w:ascii="Times New Roman" w:hAnsi="Times New Roman"/>
                <w:sz w:val="22"/>
                <w:szCs w:val="22"/>
              </w:rPr>
              <w:t>C.1</w:t>
            </w:r>
            <w:r w:rsidRPr="002F5D3F">
              <w:rPr>
                <w:rFonts w:ascii="Times New Roman" w:hAnsi="Times New Roman"/>
                <w:sz w:val="22"/>
                <w:szCs w:val="22"/>
              </w:rPr>
              <w:tab/>
            </w:r>
          </w:p>
        </w:tc>
        <w:tc>
          <w:tcPr>
            <w:tcW w:w="4780" w:type="dxa"/>
            <w:gridSpan w:val="3"/>
            <w:tcBorders>
              <w:top w:val="single" w:sz="4" w:space="0" w:color="D9D9D9" w:themeColor="background1" w:themeShade="D9"/>
              <w:bottom w:val="single" w:sz="4" w:space="0" w:color="D9D9D9" w:themeColor="background1" w:themeShade="D9"/>
            </w:tcBorders>
            <w:shd w:val="clear" w:color="auto" w:fill="auto"/>
          </w:tcPr>
          <w:p w14:paraId="7D5A28F1" w14:textId="77777777" w:rsidR="004104C8" w:rsidRPr="002F5D3F" w:rsidRDefault="004104C8">
            <w:pPr>
              <w:pStyle w:val="TableText"/>
              <w:widowControl w:val="0"/>
              <w:rPr>
                <w:rFonts w:ascii="Times New Roman" w:hAnsi="Times New Roman"/>
                <w:sz w:val="22"/>
                <w:szCs w:val="22"/>
              </w:rPr>
            </w:pPr>
            <w:r w:rsidRPr="002F5D3F">
              <w:rPr>
                <w:rFonts w:ascii="Times New Roman" w:hAnsi="Times New Roman"/>
                <w:sz w:val="22"/>
                <w:szCs w:val="22"/>
              </w:rPr>
              <w:t>Person Throughput</w:t>
            </w:r>
            <w:r w:rsidRPr="002F5D3F">
              <w:rPr>
                <w:rFonts w:ascii="Times New Roman" w:hAnsi="Times New Roman"/>
                <w:sz w:val="22"/>
                <w:szCs w:val="22"/>
              </w:rPr>
              <w:tab/>
            </w:r>
          </w:p>
        </w:tc>
        <w:tc>
          <w:tcPr>
            <w:tcW w:w="2160" w:type="dxa"/>
            <w:tcBorders>
              <w:top w:val="single" w:sz="4" w:space="0" w:color="D9D9D9" w:themeColor="background1" w:themeShade="D9"/>
              <w:bottom w:val="single" w:sz="4" w:space="0" w:color="D9D9D9" w:themeColor="background1" w:themeShade="D9"/>
            </w:tcBorders>
            <w:shd w:val="clear" w:color="auto" w:fill="auto"/>
          </w:tcPr>
          <w:p w14:paraId="06E18F6E" w14:textId="77777777" w:rsidR="004104C8" w:rsidRPr="002F5D3F" w:rsidRDefault="004104C8">
            <w:pPr>
              <w:pStyle w:val="TableText"/>
              <w:widowControl w:val="0"/>
              <w:jc w:val="center"/>
              <w:rPr>
                <w:rFonts w:ascii="Times New Roman" w:hAnsi="Times New Roman"/>
                <w:sz w:val="22"/>
                <w:szCs w:val="22"/>
              </w:rPr>
            </w:pPr>
            <w:r w:rsidRPr="002F5D3F">
              <w:rPr>
                <w:rFonts w:ascii="Times New Roman" w:hAnsi="Times New Roman"/>
                <w:sz w:val="22"/>
                <w:szCs w:val="22"/>
              </w:rPr>
              <w:t>50%</w:t>
            </w:r>
          </w:p>
        </w:tc>
      </w:tr>
      <w:tr w:rsidR="004104C8" w:rsidRPr="002F5D3F" w14:paraId="5BC119EE" w14:textId="77777777">
        <w:trPr>
          <w:trHeight w:val="20"/>
        </w:trPr>
        <w:tc>
          <w:tcPr>
            <w:tcW w:w="1322" w:type="dxa"/>
            <w:tcBorders>
              <w:top w:val="single" w:sz="4" w:space="0" w:color="D9D9D9" w:themeColor="background1" w:themeShade="D9"/>
              <w:bottom w:val="single" w:sz="4" w:space="0" w:color="D9D9D9" w:themeColor="background1" w:themeShade="D9"/>
            </w:tcBorders>
            <w:shd w:val="clear" w:color="auto" w:fill="auto"/>
          </w:tcPr>
          <w:p w14:paraId="6669CADC" w14:textId="77777777" w:rsidR="004104C8" w:rsidRPr="002F5D3F" w:rsidRDefault="004104C8">
            <w:pPr>
              <w:pStyle w:val="TableText"/>
              <w:widowControl w:val="0"/>
              <w:rPr>
                <w:rFonts w:ascii="Times New Roman" w:hAnsi="Times New Roman"/>
                <w:sz w:val="22"/>
                <w:szCs w:val="22"/>
              </w:rPr>
            </w:pPr>
            <w:r w:rsidRPr="002F5D3F">
              <w:rPr>
                <w:rFonts w:ascii="Times New Roman" w:hAnsi="Times New Roman"/>
                <w:sz w:val="22"/>
                <w:szCs w:val="22"/>
              </w:rPr>
              <w:t>C.2</w:t>
            </w:r>
          </w:p>
        </w:tc>
        <w:tc>
          <w:tcPr>
            <w:tcW w:w="4780" w:type="dxa"/>
            <w:gridSpan w:val="3"/>
            <w:tcBorders>
              <w:top w:val="single" w:sz="4" w:space="0" w:color="D9D9D9" w:themeColor="background1" w:themeShade="D9"/>
              <w:bottom w:val="single" w:sz="4" w:space="0" w:color="D9D9D9" w:themeColor="background1" w:themeShade="D9"/>
            </w:tcBorders>
            <w:shd w:val="clear" w:color="auto" w:fill="auto"/>
          </w:tcPr>
          <w:p w14:paraId="03984DD7" w14:textId="77777777" w:rsidR="004104C8" w:rsidRPr="002F5D3F" w:rsidRDefault="004104C8">
            <w:pPr>
              <w:pStyle w:val="TableText"/>
              <w:widowControl w:val="0"/>
              <w:rPr>
                <w:rFonts w:ascii="Times New Roman" w:hAnsi="Times New Roman"/>
                <w:sz w:val="22"/>
                <w:szCs w:val="22"/>
              </w:rPr>
            </w:pPr>
            <w:r w:rsidRPr="002F5D3F">
              <w:rPr>
                <w:rFonts w:ascii="Times New Roman" w:hAnsi="Times New Roman"/>
                <w:sz w:val="22"/>
                <w:szCs w:val="22"/>
              </w:rPr>
              <w:t>Person Hours of Delay</w:t>
            </w:r>
            <w:r w:rsidRPr="002F5D3F">
              <w:rPr>
                <w:rFonts w:ascii="Times New Roman" w:hAnsi="Times New Roman"/>
                <w:sz w:val="22"/>
                <w:szCs w:val="22"/>
              </w:rPr>
              <w:tab/>
            </w:r>
          </w:p>
        </w:tc>
        <w:tc>
          <w:tcPr>
            <w:tcW w:w="2160" w:type="dxa"/>
            <w:tcBorders>
              <w:top w:val="single" w:sz="4" w:space="0" w:color="D9D9D9" w:themeColor="background1" w:themeShade="D9"/>
              <w:bottom w:val="single" w:sz="4" w:space="0" w:color="D9D9D9" w:themeColor="background1" w:themeShade="D9"/>
            </w:tcBorders>
            <w:shd w:val="clear" w:color="auto" w:fill="auto"/>
          </w:tcPr>
          <w:p w14:paraId="04EEE483" w14:textId="77777777" w:rsidR="004104C8" w:rsidRPr="002F5D3F" w:rsidRDefault="004104C8">
            <w:pPr>
              <w:pStyle w:val="TableText"/>
              <w:widowControl w:val="0"/>
              <w:jc w:val="center"/>
              <w:rPr>
                <w:rFonts w:ascii="Times New Roman" w:hAnsi="Times New Roman"/>
                <w:sz w:val="22"/>
                <w:szCs w:val="22"/>
              </w:rPr>
            </w:pPr>
            <w:r w:rsidRPr="002F5D3F">
              <w:rPr>
                <w:rFonts w:ascii="Times New Roman" w:hAnsi="Times New Roman"/>
                <w:sz w:val="22"/>
                <w:szCs w:val="22"/>
              </w:rPr>
              <w:t>50%</w:t>
            </w:r>
          </w:p>
        </w:tc>
      </w:tr>
      <w:tr w:rsidR="004104C8" w:rsidRPr="002F5D3F" w14:paraId="70EECA4E" w14:textId="77777777">
        <w:trPr>
          <w:trHeight w:val="20"/>
        </w:trPr>
        <w:tc>
          <w:tcPr>
            <w:tcW w:w="8262" w:type="dxa"/>
            <w:gridSpan w:val="5"/>
            <w:tcBorders>
              <w:top w:val="single" w:sz="4" w:space="0" w:color="D9D9D9" w:themeColor="background1" w:themeShade="D9"/>
              <w:bottom w:val="single" w:sz="4" w:space="0" w:color="D9D9D9" w:themeColor="background1" w:themeShade="D9"/>
            </w:tcBorders>
            <w:shd w:val="clear" w:color="auto" w:fill="auto"/>
          </w:tcPr>
          <w:p w14:paraId="1A0C9CF9" w14:textId="77777777" w:rsidR="004104C8" w:rsidRPr="00D5557E" w:rsidRDefault="004104C8">
            <w:pPr>
              <w:pStyle w:val="TableText"/>
              <w:widowControl w:val="0"/>
              <w:rPr>
                <w:rFonts w:ascii="Times New Roman" w:hAnsi="Times New Roman"/>
                <w:b/>
                <w:sz w:val="22"/>
                <w:szCs w:val="22"/>
              </w:rPr>
            </w:pPr>
            <w:r w:rsidRPr="00D5557E">
              <w:rPr>
                <w:rFonts w:ascii="Times New Roman" w:hAnsi="Times New Roman"/>
                <w:b/>
                <w:sz w:val="22"/>
                <w:szCs w:val="22"/>
              </w:rPr>
              <w:t>Accessibility Factor</w:t>
            </w:r>
          </w:p>
        </w:tc>
      </w:tr>
      <w:tr w:rsidR="004104C8" w:rsidRPr="002F5D3F" w14:paraId="33100F7D" w14:textId="77777777">
        <w:trPr>
          <w:trHeight w:val="20"/>
        </w:trPr>
        <w:tc>
          <w:tcPr>
            <w:tcW w:w="1322" w:type="dxa"/>
            <w:tcBorders>
              <w:top w:val="single" w:sz="4" w:space="0" w:color="D9D9D9" w:themeColor="background1" w:themeShade="D9"/>
              <w:bottom w:val="single" w:sz="4" w:space="0" w:color="D9D9D9" w:themeColor="background1" w:themeShade="D9"/>
            </w:tcBorders>
            <w:shd w:val="clear" w:color="auto" w:fill="auto"/>
          </w:tcPr>
          <w:p w14:paraId="13D407FA" w14:textId="77777777" w:rsidR="004104C8" w:rsidRPr="00D5557E" w:rsidRDefault="004104C8">
            <w:pPr>
              <w:pStyle w:val="TableText"/>
              <w:widowControl w:val="0"/>
              <w:rPr>
                <w:rFonts w:ascii="Times New Roman" w:hAnsi="Times New Roman"/>
                <w:sz w:val="22"/>
                <w:szCs w:val="22"/>
              </w:rPr>
            </w:pPr>
            <w:r w:rsidRPr="00D5557E">
              <w:rPr>
                <w:rFonts w:ascii="Times New Roman" w:hAnsi="Times New Roman"/>
                <w:sz w:val="22"/>
                <w:szCs w:val="22"/>
              </w:rPr>
              <w:t>A.1</w:t>
            </w:r>
            <w:r w:rsidRPr="00D5557E">
              <w:rPr>
                <w:rFonts w:ascii="Times New Roman" w:hAnsi="Times New Roman"/>
                <w:sz w:val="22"/>
                <w:szCs w:val="22"/>
              </w:rPr>
              <w:tab/>
            </w:r>
          </w:p>
        </w:tc>
        <w:tc>
          <w:tcPr>
            <w:tcW w:w="4780" w:type="dxa"/>
            <w:gridSpan w:val="3"/>
            <w:tcBorders>
              <w:top w:val="single" w:sz="4" w:space="0" w:color="D9D9D9" w:themeColor="background1" w:themeShade="D9"/>
              <w:bottom w:val="single" w:sz="4" w:space="0" w:color="D9D9D9" w:themeColor="background1" w:themeShade="D9"/>
            </w:tcBorders>
            <w:shd w:val="clear" w:color="auto" w:fill="auto"/>
          </w:tcPr>
          <w:p w14:paraId="4842BC30" w14:textId="77777777" w:rsidR="004104C8" w:rsidRPr="00D5557E" w:rsidRDefault="004104C8">
            <w:pPr>
              <w:pStyle w:val="TableText"/>
              <w:widowControl w:val="0"/>
              <w:rPr>
                <w:rFonts w:ascii="Times New Roman" w:hAnsi="Times New Roman"/>
                <w:sz w:val="22"/>
                <w:szCs w:val="22"/>
              </w:rPr>
            </w:pPr>
            <w:r w:rsidRPr="00D5557E">
              <w:rPr>
                <w:rFonts w:ascii="Times New Roman" w:hAnsi="Times New Roman"/>
                <w:sz w:val="22"/>
                <w:szCs w:val="22"/>
              </w:rPr>
              <w:t>Access to Jobs</w:t>
            </w:r>
          </w:p>
        </w:tc>
        <w:tc>
          <w:tcPr>
            <w:tcW w:w="2160" w:type="dxa"/>
            <w:tcBorders>
              <w:top w:val="single" w:sz="4" w:space="0" w:color="D9D9D9" w:themeColor="background1" w:themeShade="D9"/>
              <w:bottom w:val="single" w:sz="4" w:space="0" w:color="D9D9D9" w:themeColor="background1" w:themeShade="D9"/>
            </w:tcBorders>
            <w:shd w:val="clear" w:color="auto" w:fill="auto"/>
          </w:tcPr>
          <w:p w14:paraId="433A6A62" w14:textId="77777777" w:rsidR="004104C8" w:rsidRPr="00D5557E" w:rsidRDefault="004104C8">
            <w:pPr>
              <w:pStyle w:val="TableText"/>
              <w:widowControl w:val="0"/>
              <w:jc w:val="center"/>
              <w:rPr>
                <w:rFonts w:ascii="Times New Roman" w:hAnsi="Times New Roman"/>
                <w:sz w:val="22"/>
                <w:szCs w:val="22"/>
              </w:rPr>
            </w:pPr>
            <w:r w:rsidRPr="00D5557E">
              <w:rPr>
                <w:rFonts w:ascii="Times New Roman" w:hAnsi="Times New Roman"/>
                <w:sz w:val="22"/>
                <w:szCs w:val="22"/>
              </w:rPr>
              <w:t>60%</w:t>
            </w:r>
          </w:p>
        </w:tc>
      </w:tr>
      <w:tr w:rsidR="004104C8" w:rsidRPr="002F5D3F" w14:paraId="69958AE0" w14:textId="77777777">
        <w:trPr>
          <w:trHeight w:val="20"/>
        </w:trPr>
        <w:tc>
          <w:tcPr>
            <w:tcW w:w="1322" w:type="dxa"/>
            <w:tcBorders>
              <w:top w:val="single" w:sz="4" w:space="0" w:color="D9D9D9" w:themeColor="background1" w:themeShade="D9"/>
              <w:bottom w:val="single" w:sz="4" w:space="0" w:color="D9D9D9" w:themeColor="background1" w:themeShade="D9"/>
            </w:tcBorders>
            <w:shd w:val="clear" w:color="auto" w:fill="auto"/>
          </w:tcPr>
          <w:p w14:paraId="0A2EF8BE" w14:textId="77777777" w:rsidR="004104C8" w:rsidRPr="00D5557E" w:rsidRDefault="004104C8">
            <w:pPr>
              <w:widowControl w:val="0"/>
              <w:spacing w:before="60" w:after="60"/>
              <w:rPr>
                <w:rFonts w:ascii="Times New Roman" w:hAnsi="Times New Roman" w:cs="Times New Roman"/>
                <w:color w:val="000000"/>
              </w:rPr>
            </w:pPr>
            <w:r w:rsidRPr="00D5557E">
              <w:rPr>
                <w:rFonts w:ascii="Times New Roman" w:hAnsi="Times New Roman" w:cs="Times New Roman"/>
                <w:color w:val="000000"/>
              </w:rPr>
              <w:t>A.2</w:t>
            </w:r>
          </w:p>
        </w:tc>
        <w:tc>
          <w:tcPr>
            <w:tcW w:w="4780" w:type="dxa"/>
            <w:gridSpan w:val="3"/>
            <w:tcBorders>
              <w:top w:val="single" w:sz="4" w:space="0" w:color="D9D9D9" w:themeColor="background1" w:themeShade="D9"/>
              <w:bottom w:val="single" w:sz="4" w:space="0" w:color="D9D9D9" w:themeColor="background1" w:themeShade="D9"/>
            </w:tcBorders>
            <w:shd w:val="clear" w:color="auto" w:fill="auto"/>
          </w:tcPr>
          <w:p w14:paraId="47094BB1" w14:textId="77777777" w:rsidR="004104C8" w:rsidRPr="00D5557E" w:rsidRDefault="004104C8">
            <w:pPr>
              <w:widowControl w:val="0"/>
              <w:rPr>
                <w:rFonts w:ascii="Times New Roman" w:hAnsi="Times New Roman" w:cs="Times New Roman"/>
              </w:rPr>
            </w:pPr>
            <w:r w:rsidRPr="00D5557E">
              <w:rPr>
                <w:rFonts w:ascii="Times New Roman" w:hAnsi="Times New Roman" w:cs="Times New Roman"/>
              </w:rPr>
              <w:t>Access to Jobs for Disadvantaged Populations</w:t>
            </w:r>
          </w:p>
        </w:tc>
        <w:tc>
          <w:tcPr>
            <w:tcW w:w="2160" w:type="dxa"/>
            <w:tcBorders>
              <w:top w:val="single" w:sz="4" w:space="0" w:color="D9D9D9" w:themeColor="background1" w:themeShade="D9"/>
              <w:bottom w:val="single" w:sz="4" w:space="0" w:color="D9D9D9" w:themeColor="background1" w:themeShade="D9"/>
            </w:tcBorders>
            <w:shd w:val="clear" w:color="auto" w:fill="auto"/>
          </w:tcPr>
          <w:p w14:paraId="4AA9A7C2" w14:textId="77777777" w:rsidR="004104C8" w:rsidRPr="00D5557E" w:rsidRDefault="004104C8">
            <w:pPr>
              <w:pStyle w:val="TableText"/>
              <w:widowControl w:val="0"/>
              <w:jc w:val="center"/>
              <w:rPr>
                <w:rFonts w:ascii="Times New Roman" w:hAnsi="Times New Roman"/>
                <w:sz w:val="22"/>
                <w:szCs w:val="22"/>
              </w:rPr>
            </w:pPr>
            <w:r w:rsidRPr="00D5557E">
              <w:rPr>
                <w:rFonts w:ascii="Times New Roman" w:hAnsi="Times New Roman"/>
                <w:sz w:val="22"/>
                <w:szCs w:val="22"/>
              </w:rPr>
              <w:t>20%</w:t>
            </w:r>
          </w:p>
        </w:tc>
      </w:tr>
      <w:tr w:rsidR="004104C8" w:rsidRPr="002F5D3F" w14:paraId="61AAC792" w14:textId="77777777">
        <w:trPr>
          <w:trHeight w:val="20"/>
        </w:trPr>
        <w:tc>
          <w:tcPr>
            <w:tcW w:w="1322" w:type="dxa"/>
            <w:tcBorders>
              <w:top w:val="single" w:sz="4" w:space="0" w:color="D9D9D9" w:themeColor="background1" w:themeShade="D9"/>
              <w:bottom w:val="single" w:sz="4" w:space="0" w:color="D9D9D9" w:themeColor="background1" w:themeShade="D9"/>
            </w:tcBorders>
            <w:shd w:val="clear" w:color="auto" w:fill="auto"/>
          </w:tcPr>
          <w:p w14:paraId="28FDA591" w14:textId="77777777" w:rsidR="004104C8" w:rsidRPr="00D5557E" w:rsidRDefault="004104C8">
            <w:pPr>
              <w:widowControl w:val="0"/>
              <w:spacing w:before="60" w:after="60"/>
              <w:rPr>
                <w:rFonts w:ascii="Times New Roman" w:hAnsi="Times New Roman" w:cs="Times New Roman"/>
                <w:color w:val="000000"/>
              </w:rPr>
            </w:pPr>
            <w:r w:rsidRPr="00D5557E">
              <w:rPr>
                <w:rFonts w:ascii="Times New Roman" w:hAnsi="Times New Roman" w:cs="Times New Roman"/>
                <w:color w:val="000000"/>
              </w:rPr>
              <w:t>A.3</w:t>
            </w:r>
          </w:p>
        </w:tc>
        <w:tc>
          <w:tcPr>
            <w:tcW w:w="4780" w:type="dxa"/>
            <w:gridSpan w:val="3"/>
            <w:tcBorders>
              <w:top w:val="single" w:sz="4" w:space="0" w:color="D9D9D9" w:themeColor="background1" w:themeShade="D9"/>
              <w:bottom w:val="single" w:sz="4" w:space="0" w:color="D9D9D9" w:themeColor="background1" w:themeShade="D9"/>
            </w:tcBorders>
            <w:shd w:val="clear" w:color="auto" w:fill="auto"/>
          </w:tcPr>
          <w:p w14:paraId="25C57EA0" w14:textId="77777777" w:rsidR="004104C8" w:rsidRPr="00D5557E" w:rsidRDefault="004104C8">
            <w:pPr>
              <w:widowControl w:val="0"/>
              <w:rPr>
                <w:rFonts w:ascii="Times New Roman" w:hAnsi="Times New Roman" w:cs="Times New Roman"/>
              </w:rPr>
            </w:pPr>
            <w:r w:rsidRPr="00D5557E">
              <w:rPr>
                <w:rFonts w:ascii="Times New Roman" w:hAnsi="Times New Roman" w:cs="Times New Roman"/>
              </w:rPr>
              <w:t>Access to Multimodal Choices</w:t>
            </w:r>
          </w:p>
        </w:tc>
        <w:tc>
          <w:tcPr>
            <w:tcW w:w="2160" w:type="dxa"/>
            <w:tcBorders>
              <w:top w:val="single" w:sz="4" w:space="0" w:color="D9D9D9" w:themeColor="background1" w:themeShade="D9"/>
              <w:bottom w:val="single" w:sz="4" w:space="0" w:color="D9D9D9" w:themeColor="background1" w:themeShade="D9"/>
            </w:tcBorders>
            <w:shd w:val="clear" w:color="auto" w:fill="auto"/>
          </w:tcPr>
          <w:p w14:paraId="24977686" w14:textId="77777777" w:rsidR="004104C8" w:rsidRPr="00D5557E" w:rsidRDefault="004104C8">
            <w:pPr>
              <w:pStyle w:val="TableText"/>
              <w:widowControl w:val="0"/>
              <w:jc w:val="center"/>
              <w:rPr>
                <w:rFonts w:ascii="Times New Roman" w:hAnsi="Times New Roman"/>
                <w:sz w:val="22"/>
                <w:szCs w:val="22"/>
              </w:rPr>
            </w:pPr>
            <w:r w:rsidRPr="00D5557E">
              <w:rPr>
                <w:rFonts w:ascii="Times New Roman" w:hAnsi="Times New Roman"/>
                <w:sz w:val="22"/>
                <w:szCs w:val="22"/>
              </w:rPr>
              <w:t>20%</w:t>
            </w:r>
          </w:p>
        </w:tc>
      </w:tr>
      <w:tr w:rsidR="004104C8" w:rsidRPr="002F5D3F" w14:paraId="60010584" w14:textId="77777777">
        <w:trPr>
          <w:trHeight w:val="20"/>
        </w:trPr>
        <w:tc>
          <w:tcPr>
            <w:tcW w:w="8262" w:type="dxa"/>
            <w:gridSpan w:val="5"/>
            <w:tcBorders>
              <w:top w:val="single" w:sz="4" w:space="0" w:color="D9D9D9" w:themeColor="background1" w:themeShade="D9"/>
              <w:bottom w:val="single" w:sz="4" w:space="0" w:color="D9D9D9" w:themeColor="background1" w:themeShade="D9"/>
            </w:tcBorders>
            <w:shd w:val="clear" w:color="auto" w:fill="auto"/>
          </w:tcPr>
          <w:p w14:paraId="6FB72485" w14:textId="77777777" w:rsidR="004104C8" w:rsidRPr="00D5557E" w:rsidRDefault="004104C8">
            <w:pPr>
              <w:pStyle w:val="TableText"/>
              <w:widowControl w:val="0"/>
              <w:rPr>
                <w:rFonts w:ascii="Times New Roman" w:hAnsi="Times New Roman"/>
                <w:b/>
                <w:sz w:val="22"/>
                <w:szCs w:val="22"/>
              </w:rPr>
            </w:pPr>
            <w:r w:rsidRPr="00D5557E">
              <w:rPr>
                <w:rFonts w:ascii="Times New Roman" w:hAnsi="Times New Roman"/>
                <w:b/>
                <w:sz w:val="22"/>
                <w:szCs w:val="22"/>
              </w:rPr>
              <w:t>Environmental Quality Factor</w:t>
            </w:r>
          </w:p>
        </w:tc>
      </w:tr>
      <w:tr w:rsidR="004104C8" w:rsidRPr="002F5D3F" w14:paraId="00B8D73F" w14:textId="77777777">
        <w:trPr>
          <w:trHeight w:val="20"/>
        </w:trPr>
        <w:tc>
          <w:tcPr>
            <w:tcW w:w="1332" w:type="dxa"/>
            <w:tcBorders>
              <w:top w:val="single" w:sz="4" w:space="0" w:color="D9D9D9" w:themeColor="background1" w:themeShade="D9"/>
              <w:bottom w:val="single" w:sz="4" w:space="0" w:color="D9D9D9" w:themeColor="background1" w:themeShade="D9"/>
            </w:tcBorders>
            <w:shd w:val="clear" w:color="auto" w:fill="auto"/>
          </w:tcPr>
          <w:p w14:paraId="223D74E4" w14:textId="77777777" w:rsidR="004104C8" w:rsidRPr="00D5557E" w:rsidRDefault="004104C8">
            <w:pPr>
              <w:widowControl w:val="0"/>
              <w:spacing w:before="60" w:after="60"/>
              <w:rPr>
                <w:rFonts w:ascii="Times New Roman" w:hAnsi="Times New Roman" w:cs="Times New Roman"/>
                <w:color w:val="000000"/>
              </w:rPr>
            </w:pPr>
            <w:r w:rsidRPr="00D5557E">
              <w:rPr>
                <w:rFonts w:ascii="Times New Roman" w:hAnsi="Times New Roman" w:cs="Times New Roman"/>
                <w:color w:val="000000"/>
              </w:rPr>
              <w:t>E.1</w:t>
            </w:r>
          </w:p>
        </w:tc>
        <w:tc>
          <w:tcPr>
            <w:tcW w:w="4680" w:type="dxa"/>
            <w:gridSpan w:val="2"/>
            <w:tcBorders>
              <w:top w:val="single" w:sz="4" w:space="0" w:color="D9D9D9" w:themeColor="background1" w:themeShade="D9"/>
              <w:bottom w:val="single" w:sz="4" w:space="0" w:color="D9D9D9" w:themeColor="background1" w:themeShade="D9"/>
            </w:tcBorders>
            <w:shd w:val="clear" w:color="auto" w:fill="auto"/>
          </w:tcPr>
          <w:p w14:paraId="2ABA23CC" w14:textId="77777777" w:rsidR="004104C8" w:rsidRPr="00D5557E" w:rsidRDefault="004104C8">
            <w:pPr>
              <w:widowControl w:val="0"/>
              <w:rPr>
                <w:rFonts w:ascii="Times New Roman" w:hAnsi="Times New Roman" w:cs="Times New Roman"/>
                <w:color w:val="000000"/>
              </w:rPr>
            </w:pPr>
            <w:r w:rsidRPr="00D5557E">
              <w:rPr>
                <w:rFonts w:ascii="Times New Roman" w:hAnsi="Times New Roman" w:cs="Times New Roman"/>
                <w:color w:val="000000"/>
              </w:rPr>
              <w:t>Air Quality and Energy Environmental Effect</w:t>
            </w:r>
          </w:p>
        </w:tc>
        <w:tc>
          <w:tcPr>
            <w:tcW w:w="2250" w:type="dxa"/>
            <w:gridSpan w:val="2"/>
            <w:tcBorders>
              <w:top w:val="single" w:sz="4" w:space="0" w:color="D9D9D9" w:themeColor="background1" w:themeShade="D9"/>
              <w:bottom w:val="single" w:sz="4" w:space="0" w:color="D9D9D9" w:themeColor="background1" w:themeShade="D9"/>
            </w:tcBorders>
            <w:shd w:val="clear" w:color="auto" w:fill="auto"/>
          </w:tcPr>
          <w:p w14:paraId="41FC2233" w14:textId="77777777" w:rsidR="004104C8" w:rsidRPr="00D5557E" w:rsidRDefault="004104C8">
            <w:pPr>
              <w:pStyle w:val="TableText"/>
              <w:widowControl w:val="0"/>
              <w:jc w:val="center"/>
              <w:rPr>
                <w:rFonts w:ascii="Times New Roman" w:hAnsi="Times New Roman"/>
                <w:sz w:val="22"/>
                <w:szCs w:val="22"/>
              </w:rPr>
            </w:pPr>
            <w:r w:rsidRPr="00D5557E">
              <w:rPr>
                <w:rFonts w:ascii="Times New Roman" w:hAnsi="Times New Roman"/>
                <w:sz w:val="22"/>
                <w:szCs w:val="22"/>
              </w:rPr>
              <w:t>100%</w:t>
            </w:r>
          </w:p>
        </w:tc>
      </w:tr>
      <w:tr w:rsidR="004104C8" w:rsidRPr="002F5D3F" w14:paraId="3F55F31E" w14:textId="77777777">
        <w:trPr>
          <w:trHeight w:val="20"/>
        </w:trPr>
        <w:tc>
          <w:tcPr>
            <w:tcW w:w="1332" w:type="dxa"/>
            <w:tcBorders>
              <w:top w:val="single" w:sz="4" w:space="0" w:color="D9D9D9" w:themeColor="background1" w:themeShade="D9"/>
              <w:bottom w:val="single" w:sz="4" w:space="0" w:color="D9D9D9" w:themeColor="background1" w:themeShade="D9"/>
            </w:tcBorders>
            <w:shd w:val="clear" w:color="auto" w:fill="auto"/>
          </w:tcPr>
          <w:p w14:paraId="4E2641C2" w14:textId="77777777" w:rsidR="004104C8" w:rsidRPr="00D5557E" w:rsidRDefault="004104C8">
            <w:pPr>
              <w:widowControl w:val="0"/>
              <w:spacing w:before="60" w:after="60"/>
              <w:rPr>
                <w:rFonts w:ascii="Times New Roman" w:hAnsi="Times New Roman" w:cs="Times New Roman"/>
                <w:color w:val="000000"/>
              </w:rPr>
            </w:pPr>
            <w:r w:rsidRPr="00D5557E">
              <w:rPr>
                <w:rFonts w:ascii="Times New Roman" w:hAnsi="Times New Roman" w:cs="Times New Roman"/>
                <w:color w:val="000000"/>
              </w:rPr>
              <w:t>E.2</w:t>
            </w:r>
          </w:p>
        </w:tc>
        <w:tc>
          <w:tcPr>
            <w:tcW w:w="4680" w:type="dxa"/>
            <w:gridSpan w:val="2"/>
            <w:tcBorders>
              <w:top w:val="single" w:sz="4" w:space="0" w:color="D9D9D9" w:themeColor="background1" w:themeShade="D9"/>
              <w:bottom w:val="single" w:sz="4" w:space="0" w:color="D9D9D9" w:themeColor="background1" w:themeShade="D9"/>
            </w:tcBorders>
            <w:shd w:val="clear" w:color="auto" w:fill="auto"/>
          </w:tcPr>
          <w:p w14:paraId="2CB5A052" w14:textId="77777777" w:rsidR="004104C8" w:rsidRPr="00D5557E" w:rsidRDefault="004104C8">
            <w:pPr>
              <w:widowControl w:val="0"/>
              <w:rPr>
                <w:rFonts w:ascii="Times New Roman" w:hAnsi="Times New Roman" w:cs="Times New Roman"/>
                <w:color w:val="000000"/>
              </w:rPr>
            </w:pPr>
            <w:r w:rsidRPr="00D5557E">
              <w:rPr>
                <w:rFonts w:ascii="Times New Roman" w:hAnsi="Times New Roman" w:cs="Times New Roman"/>
                <w:color w:val="000000"/>
              </w:rPr>
              <w:t>Impact to Natural and Cultural Resources</w:t>
            </w:r>
          </w:p>
        </w:tc>
        <w:tc>
          <w:tcPr>
            <w:tcW w:w="2250" w:type="dxa"/>
            <w:gridSpan w:val="2"/>
            <w:tcBorders>
              <w:top w:val="single" w:sz="4" w:space="0" w:color="D9D9D9" w:themeColor="background1" w:themeShade="D9"/>
              <w:bottom w:val="single" w:sz="4" w:space="0" w:color="D9D9D9" w:themeColor="background1" w:themeShade="D9"/>
            </w:tcBorders>
            <w:shd w:val="clear" w:color="auto" w:fill="auto"/>
          </w:tcPr>
          <w:p w14:paraId="4ED43DDC" w14:textId="77777777" w:rsidR="004104C8" w:rsidRPr="00D5557E" w:rsidRDefault="004104C8">
            <w:pPr>
              <w:pStyle w:val="TableText"/>
              <w:widowControl w:val="0"/>
              <w:jc w:val="center"/>
              <w:rPr>
                <w:rFonts w:ascii="Times New Roman" w:hAnsi="Times New Roman"/>
                <w:sz w:val="22"/>
                <w:szCs w:val="22"/>
              </w:rPr>
            </w:pPr>
            <w:r w:rsidRPr="00D5557E">
              <w:rPr>
                <w:rFonts w:ascii="Times New Roman" w:hAnsi="Times New Roman"/>
                <w:sz w:val="22"/>
                <w:szCs w:val="22"/>
              </w:rPr>
              <w:t>**</w:t>
            </w:r>
          </w:p>
        </w:tc>
      </w:tr>
      <w:tr w:rsidR="004104C8" w:rsidRPr="002F5D3F" w14:paraId="00E73623" w14:textId="77777777">
        <w:trPr>
          <w:trHeight w:val="20"/>
        </w:trPr>
        <w:tc>
          <w:tcPr>
            <w:tcW w:w="8262" w:type="dxa"/>
            <w:gridSpan w:val="5"/>
            <w:tcBorders>
              <w:top w:val="single" w:sz="4" w:space="0" w:color="D9D9D9" w:themeColor="background1" w:themeShade="D9"/>
              <w:bottom w:val="single" w:sz="4" w:space="0" w:color="D9D9D9" w:themeColor="background1" w:themeShade="D9"/>
            </w:tcBorders>
            <w:shd w:val="clear" w:color="auto" w:fill="auto"/>
          </w:tcPr>
          <w:p w14:paraId="5F5CA9B4" w14:textId="77777777" w:rsidR="004104C8" w:rsidRPr="00D5557E" w:rsidRDefault="004104C8">
            <w:pPr>
              <w:pStyle w:val="TableText"/>
              <w:widowControl w:val="0"/>
              <w:rPr>
                <w:rFonts w:ascii="Times New Roman" w:hAnsi="Times New Roman"/>
                <w:b/>
                <w:sz w:val="22"/>
                <w:szCs w:val="22"/>
              </w:rPr>
            </w:pPr>
            <w:r w:rsidRPr="00D5557E">
              <w:rPr>
                <w:rFonts w:ascii="Times New Roman" w:hAnsi="Times New Roman"/>
                <w:b/>
                <w:sz w:val="22"/>
                <w:szCs w:val="22"/>
              </w:rPr>
              <w:t>Economic Development Factor</w:t>
            </w:r>
          </w:p>
        </w:tc>
      </w:tr>
      <w:tr w:rsidR="004104C8" w:rsidRPr="002F5D3F" w14:paraId="59B931BF" w14:textId="77777777">
        <w:trPr>
          <w:trHeight w:val="20"/>
        </w:trPr>
        <w:tc>
          <w:tcPr>
            <w:tcW w:w="1332" w:type="dxa"/>
            <w:tcBorders>
              <w:top w:val="single" w:sz="4" w:space="0" w:color="D9D9D9" w:themeColor="background1" w:themeShade="D9"/>
              <w:bottom w:val="single" w:sz="4" w:space="0" w:color="D9D9D9" w:themeColor="background1" w:themeShade="D9"/>
            </w:tcBorders>
            <w:shd w:val="clear" w:color="auto" w:fill="auto"/>
          </w:tcPr>
          <w:p w14:paraId="411484BA" w14:textId="77777777" w:rsidR="004104C8" w:rsidRPr="00D5557E" w:rsidRDefault="004104C8">
            <w:pPr>
              <w:pStyle w:val="TableText"/>
              <w:widowControl w:val="0"/>
              <w:rPr>
                <w:rFonts w:ascii="Times New Roman" w:hAnsi="Times New Roman"/>
                <w:sz w:val="22"/>
                <w:szCs w:val="22"/>
              </w:rPr>
            </w:pPr>
            <w:r w:rsidRPr="00D5557E">
              <w:rPr>
                <w:rFonts w:ascii="Times New Roman" w:hAnsi="Times New Roman"/>
                <w:sz w:val="22"/>
                <w:szCs w:val="22"/>
              </w:rPr>
              <w:t>ED.1</w:t>
            </w:r>
          </w:p>
        </w:tc>
        <w:tc>
          <w:tcPr>
            <w:tcW w:w="4680" w:type="dxa"/>
            <w:gridSpan w:val="2"/>
            <w:tcBorders>
              <w:top w:val="single" w:sz="4" w:space="0" w:color="D9D9D9" w:themeColor="background1" w:themeShade="D9"/>
              <w:bottom w:val="single" w:sz="4" w:space="0" w:color="D9D9D9" w:themeColor="background1" w:themeShade="D9"/>
            </w:tcBorders>
            <w:shd w:val="clear" w:color="auto" w:fill="auto"/>
          </w:tcPr>
          <w:p w14:paraId="4B34AD43" w14:textId="77777777" w:rsidR="004104C8" w:rsidRPr="00D5557E" w:rsidRDefault="004104C8">
            <w:pPr>
              <w:pStyle w:val="TableText"/>
              <w:widowControl w:val="0"/>
              <w:rPr>
                <w:rFonts w:ascii="Times New Roman" w:hAnsi="Times New Roman"/>
                <w:sz w:val="22"/>
                <w:szCs w:val="22"/>
              </w:rPr>
            </w:pPr>
            <w:r w:rsidRPr="00D5557E">
              <w:rPr>
                <w:rFonts w:ascii="Times New Roman" w:hAnsi="Times New Roman"/>
                <w:sz w:val="22"/>
                <w:szCs w:val="22"/>
              </w:rPr>
              <w:t>Project Support for Economic Development</w:t>
            </w:r>
          </w:p>
        </w:tc>
        <w:tc>
          <w:tcPr>
            <w:tcW w:w="2250" w:type="dxa"/>
            <w:gridSpan w:val="2"/>
            <w:tcBorders>
              <w:top w:val="single" w:sz="4" w:space="0" w:color="D9D9D9" w:themeColor="background1" w:themeShade="D9"/>
              <w:bottom w:val="single" w:sz="4" w:space="0" w:color="D9D9D9" w:themeColor="background1" w:themeShade="D9"/>
            </w:tcBorders>
            <w:shd w:val="clear" w:color="auto" w:fill="auto"/>
          </w:tcPr>
          <w:p w14:paraId="3EE7B28A" w14:textId="73BC3399" w:rsidR="004104C8" w:rsidRPr="00D5557E" w:rsidRDefault="004104C8">
            <w:pPr>
              <w:pStyle w:val="TableText"/>
              <w:widowControl w:val="0"/>
              <w:jc w:val="center"/>
              <w:rPr>
                <w:rFonts w:ascii="Times New Roman" w:hAnsi="Times New Roman"/>
                <w:sz w:val="22"/>
                <w:szCs w:val="22"/>
              </w:rPr>
            </w:pPr>
            <w:r w:rsidRPr="00D5557E">
              <w:rPr>
                <w:rFonts w:ascii="Times New Roman" w:hAnsi="Times New Roman"/>
                <w:sz w:val="22"/>
                <w:szCs w:val="22"/>
              </w:rPr>
              <w:t>60%</w:t>
            </w:r>
            <w:r w:rsidR="005B38C8" w:rsidRPr="00D5557E">
              <w:rPr>
                <w:rFonts w:ascii="Times New Roman" w:hAnsi="Times New Roman"/>
                <w:sz w:val="22"/>
                <w:szCs w:val="22"/>
              </w:rPr>
              <w:t>***</w:t>
            </w:r>
          </w:p>
        </w:tc>
      </w:tr>
      <w:tr w:rsidR="004104C8" w:rsidRPr="002F5D3F" w14:paraId="635EC3E0" w14:textId="77777777">
        <w:trPr>
          <w:trHeight w:val="20"/>
        </w:trPr>
        <w:tc>
          <w:tcPr>
            <w:tcW w:w="1332" w:type="dxa"/>
            <w:tcBorders>
              <w:top w:val="single" w:sz="4" w:space="0" w:color="D9D9D9" w:themeColor="background1" w:themeShade="D9"/>
              <w:bottom w:val="single" w:sz="4" w:space="0" w:color="D9D9D9" w:themeColor="background1" w:themeShade="D9"/>
            </w:tcBorders>
            <w:shd w:val="clear" w:color="auto" w:fill="auto"/>
          </w:tcPr>
          <w:p w14:paraId="30B64F85" w14:textId="77777777" w:rsidR="004104C8" w:rsidRPr="00D5557E" w:rsidRDefault="004104C8">
            <w:pPr>
              <w:pStyle w:val="TableText"/>
              <w:widowControl w:val="0"/>
              <w:rPr>
                <w:rFonts w:ascii="Times New Roman" w:hAnsi="Times New Roman"/>
                <w:sz w:val="22"/>
                <w:szCs w:val="22"/>
              </w:rPr>
            </w:pPr>
            <w:r w:rsidRPr="00D5557E">
              <w:rPr>
                <w:rFonts w:ascii="Times New Roman" w:hAnsi="Times New Roman"/>
                <w:sz w:val="22"/>
                <w:szCs w:val="22"/>
              </w:rPr>
              <w:t>ED.2</w:t>
            </w:r>
          </w:p>
        </w:tc>
        <w:tc>
          <w:tcPr>
            <w:tcW w:w="4680" w:type="dxa"/>
            <w:gridSpan w:val="2"/>
            <w:tcBorders>
              <w:top w:val="single" w:sz="4" w:space="0" w:color="D9D9D9" w:themeColor="background1" w:themeShade="D9"/>
              <w:bottom w:val="single" w:sz="4" w:space="0" w:color="D9D9D9" w:themeColor="background1" w:themeShade="D9"/>
            </w:tcBorders>
            <w:shd w:val="clear" w:color="auto" w:fill="auto"/>
          </w:tcPr>
          <w:p w14:paraId="5D1560B4" w14:textId="77777777" w:rsidR="004104C8" w:rsidRPr="00D5557E" w:rsidRDefault="004104C8">
            <w:pPr>
              <w:pStyle w:val="TableText"/>
              <w:widowControl w:val="0"/>
              <w:rPr>
                <w:rFonts w:ascii="Times New Roman" w:hAnsi="Times New Roman"/>
                <w:sz w:val="22"/>
                <w:szCs w:val="22"/>
              </w:rPr>
            </w:pPr>
            <w:r w:rsidRPr="00D5557E">
              <w:rPr>
                <w:rFonts w:ascii="Times New Roman" w:hAnsi="Times New Roman"/>
                <w:sz w:val="22"/>
                <w:szCs w:val="22"/>
              </w:rPr>
              <w:t>Intermodal Access and Efficiency</w:t>
            </w:r>
          </w:p>
        </w:tc>
        <w:tc>
          <w:tcPr>
            <w:tcW w:w="2250" w:type="dxa"/>
            <w:gridSpan w:val="2"/>
            <w:tcBorders>
              <w:top w:val="single" w:sz="4" w:space="0" w:color="D9D9D9" w:themeColor="background1" w:themeShade="D9"/>
              <w:bottom w:val="single" w:sz="4" w:space="0" w:color="D9D9D9" w:themeColor="background1" w:themeShade="D9"/>
            </w:tcBorders>
            <w:shd w:val="clear" w:color="auto" w:fill="auto"/>
          </w:tcPr>
          <w:p w14:paraId="182BCCDC" w14:textId="1A5A8C07" w:rsidR="004104C8" w:rsidRPr="00D5557E" w:rsidRDefault="004104C8">
            <w:pPr>
              <w:pStyle w:val="TableText"/>
              <w:widowControl w:val="0"/>
              <w:jc w:val="center"/>
              <w:rPr>
                <w:rFonts w:ascii="Times New Roman" w:hAnsi="Times New Roman"/>
                <w:sz w:val="22"/>
                <w:szCs w:val="22"/>
              </w:rPr>
            </w:pPr>
            <w:r w:rsidRPr="00D5557E">
              <w:rPr>
                <w:rFonts w:ascii="Times New Roman" w:hAnsi="Times New Roman"/>
                <w:sz w:val="22"/>
                <w:szCs w:val="22"/>
              </w:rPr>
              <w:t>20%</w:t>
            </w:r>
            <w:r w:rsidR="00F217B9">
              <w:rPr>
                <w:rFonts w:ascii="Times New Roman" w:hAnsi="Times New Roman"/>
                <w:sz w:val="22"/>
                <w:szCs w:val="22"/>
              </w:rPr>
              <w:t>****</w:t>
            </w:r>
          </w:p>
        </w:tc>
      </w:tr>
      <w:tr w:rsidR="004104C8" w:rsidRPr="002F5D3F" w14:paraId="5B2798A1" w14:textId="77777777">
        <w:trPr>
          <w:trHeight w:val="20"/>
        </w:trPr>
        <w:tc>
          <w:tcPr>
            <w:tcW w:w="1332" w:type="dxa"/>
            <w:tcBorders>
              <w:top w:val="single" w:sz="4" w:space="0" w:color="D9D9D9" w:themeColor="background1" w:themeShade="D9"/>
              <w:bottom w:val="single" w:sz="4" w:space="0" w:color="D9D9D9" w:themeColor="background1" w:themeShade="D9"/>
            </w:tcBorders>
            <w:shd w:val="clear" w:color="auto" w:fill="auto"/>
          </w:tcPr>
          <w:p w14:paraId="458D4BCE" w14:textId="77777777" w:rsidR="004104C8" w:rsidRPr="00D5557E" w:rsidRDefault="004104C8">
            <w:pPr>
              <w:pStyle w:val="TableText"/>
              <w:widowControl w:val="0"/>
              <w:rPr>
                <w:rFonts w:ascii="Times New Roman" w:hAnsi="Times New Roman"/>
                <w:sz w:val="22"/>
                <w:szCs w:val="22"/>
              </w:rPr>
            </w:pPr>
            <w:r w:rsidRPr="00D5557E">
              <w:rPr>
                <w:rFonts w:ascii="Times New Roman" w:hAnsi="Times New Roman"/>
                <w:sz w:val="22"/>
                <w:szCs w:val="22"/>
              </w:rPr>
              <w:t>ED.3</w:t>
            </w:r>
          </w:p>
        </w:tc>
        <w:tc>
          <w:tcPr>
            <w:tcW w:w="4680" w:type="dxa"/>
            <w:gridSpan w:val="2"/>
            <w:tcBorders>
              <w:top w:val="single" w:sz="4" w:space="0" w:color="D9D9D9" w:themeColor="background1" w:themeShade="D9"/>
              <w:bottom w:val="single" w:sz="4" w:space="0" w:color="D9D9D9" w:themeColor="background1" w:themeShade="D9"/>
            </w:tcBorders>
            <w:shd w:val="clear" w:color="auto" w:fill="auto"/>
          </w:tcPr>
          <w:p w14:paraId="58A1F919" w14:textId="77777777" w:rsidR="004104C8" w:rsidRPr="00D5557E" w:rsidRDefault="004104C8">
            <w:pPr>
              <w:pStyle w:val="TableText"/>
              <w:widowControl w:val="0"/>
              <w:rPr>
                <w:rFonts w:ascii="Times New Roman" w:hAnsi="Times New Roman"/>
                <w:sz w:val="22"/>
                <w:szCs w:val="22"/>
              </w:rPr>
            </w:pPr>
            <w:r w:rsidRPr="00D5557E">
              <w:rPr>
                <w:rFonts w:ascii="Times New Roman" w:hAnsi="Times New Roman"/>
                <w:sz w:val="22"/>
                <w:szCs w:val="22"/>
              </w:rPr>
              <w:t>Travel Time Reliability</w:t>
            </w:r>
          </w:p>
        </w:tc>
        <w:tc>
          <w:tcPr>
            <w:tcW w:w="2250" w:type="dxa"/>
            <w:gridSpan w:val="2"/>
            <w:tcBorders>
              <w:top w:val="single" w:sz="4" w:space="0" w:color="D9D9D9" w:themeColor="background1" w:themeShade="D9"/>
              <w:bottom w:val="single" w:sz="4" w:space="0" w:color="D9D9D9" w:themeColor="background1" w:themeShade="D9"/>
            </w:tcBorders>
            <w:shd w:val="clear" w:color="auto" w:fill="auto"/>
          </w:tcPr>
          <w:p w14:paraId="58DE1710" w14:textId="77777777" w:rsidR="004104C8" w:rsidRPr="00D5557E" w:rsidDel="005F6E67" w:rsidRDefault="004104C8">
            <w:pPr>
              <w:pStyle w:val="TableText"/>
              <w:widowControl w:val="0"/>
              <w:jc w:val="center"/>
              <w:rPr>
                <w:rFonts w:ascii="Times New Roman" w:hAnsi="Times New Roman"/>
                <w:sz w:val="22"/>
                <w:szCs w:val="22"/>
              </w:rPr>
            </w:pPr>
            <w:r w:rsidRPr="00D5557E">
              <w:rPr>
                <w:rFonts w:ascii="Times New Roman" w:hAnsi="Times New Roman"/>
                <w:sz w:val="22"/>
                <w:szCs w:val="22"/>
              </w:rPr>
              <w:t>20%</w:t>
            </w:r>
          </w:p>
        </w:tc>
      </w:tr>
      <w:tr w:rsidR="004104C8" w:rsidRPr="002F5D3F" w14:paraId="294619F3" w14:textId="77777777">
        <w:trPr>
          <w:trHeight w:val="20"/>
        </w:trPr>
        <w:tc>
          <w:tcPr>
            <w:tcW w:w="8262" w:type="dxa"/>
            <w:gridSpan w:val="5"/>
            <w:tcBorders>
              <w:top w:val="single" w:sz="4" w:space="0" w:color="D9D9D9" w:themeColor="background1" w:themeShade="D9"/>
              <w:bottom w:val="single" w:sz="4" w:space="0" w:color="D9D9D9" w:themeColor="background1" w:themeShade="D9"/>
            </w:tcBorders>
            <w:shd w:val="clear" w:color="auto" w:fill="auto"/>
          </w:tcPr>
          <w:p w14:paraId="19172DD6" w14:textId="6334D6CC" w:rsidR="004104C8" w:rsidRPr="00D5557E" w:rsidRDefault="004104C8">
            <w:pPr>
              <w:pStyle w:val="TableText"/>
              <w:widowControl w:val="0"/>
              <w:rPr>
                <w:rFonts w:ascii="Times New Roman" w:hAnsi="Times New Roman"/>
                <w:b/>
                <w:sz w:val="22"/>
                <w:szCs w:val="22"/>
              </w:rPr>
            </w:pPr>
          </w:p>
        </w:tc>
      </w:tr>
      <w:tr w:rsidR="004104C8" w:rsidRPr="002F5D3F" w14:paraId="31EB99E3" w14:textId="77777777">
        <w:trPr>
          <w:trHeight w:val="20"/>
        </w:trPr>
        <w:tc>
          <w:tcPr>
            <w:tcW w:w="1332" w:type="dxa"/>
            <w:tcBorders>
              <w:top w:val="single" w:sz="4" w:space="0" w:color="D9D9D9" w:themeColor="background1" w:themeShade="D9"/>
              <w:bottom w:val="single" w:sz="4" w:space="0" w:color="D9D9D9" w:themeColor="background1" w:themeShade="D9"/>
            </w:tcBorders>
            <w:shd w:val="clear" w:color="auto" w:fill="auto"/>
          </w:tcPr>
          <w:p w14:paraId="015E4364" w14:textId="7D213269" w:rsidR="004104C8" w:rsidRPr="00D5557E" w:rsidRDefault="004104C8">
            <w:pPr>
              <w:widowControl w:val="0"/>
              <w:spacing w:before="60" w:after="60"/>
              <w:rPr>
                <w:rFonts w:ascii="Times New Roman" w:hAnsi="Times New Roman" w:cs="Times New Roman"/>
                <w:color w:val="000000"/>
              </w:rPr>
            </w:pPr>
          </w:p>
        </w:tc>
        <w:tc>
          <w:tcPr>
            <w:tcW w:w="4680" w:type="dxa"/>
            <w:gridSpan w:val="2"/>
            <w:tcBorders>
              <w:top w:val="single" w:sz="4" w:space="0" w:color="D9D9D9" w:themeColor="background1" w:themeShade="D9"/>
              <w:bottom w:val="single" w:sz="4" w:space="0" w:color="D9D9D9" w:themeColor="background1" w:themeShade="D9"/>
            </w:tcBorders>
            <w:shd w:val="clear" w:color="auto" w:fill="auto"/>
          </w:tcPr>
          <w:p w14:paraId="184C0B14" w14:textId="4938A163" w:rsidR="004104C8" w:rsidRPr="00D5557E" w:rsidRDefault="004104C8">
            <w:pPr>
              <w:widowControl w:val="0"/>
              <w:spacing w:before="60" w:after="60"/>
              <w:rPr>
                <w:rFonts w:ascii="Times New Roman" w:hAnsi="Times New Roman" w:cs="Times New Roman"/>
              </w:rPr>
            </w:pPr>
          </w:p>
        </w:tc>
        <w:tc>
          <w:tcPr>
            <w:tcW w:w="2250" w:type="dxa"/>
            <w:gridSpan w:val="2"/>
            <w:tcBorders>
              <w:top w:val="single" w:sz="4" w:space="0" w:color="D9D9D9" w:themeColor="background1" w:themeShade="D9"/>
              <w:bottom w:val="single" w:sz="4" w:space="0" w:color="D9D9D9" w:themeColor="background1" w:themeShade="D9"/>
            </w:tcBorders>
            <w:shd w:val="clear" w:color="auto" w:fill="auto"/>
          </w:tcPr>
          <w:p w14:paraId="3851B723" w14:textId="1C942C35" w:rsidR="004104C8" w:rsidRPr="00D5557E" w:rsidRDefault="004104C8">
            <w:pPr>
              <w:pStyle w:val="TableText"/>
              <w:widowControl w:val="0"/>
              <w:jc w:val="center"/>
              <w:rPr>
                <w:rFonts w:ascii="Times New Roman" w:hAnsi="Times New Roman"/>
                <w:sz w:val="22"/>
                <w:szCs w:val="22"/>
              </w:rPr>
            </w:pPr>
          </w:p>
        </w:tc>
      </w:tr>
      <w:tr w:rsidR="004104C8" w:rsidRPr="002F5D3F" w14:paraId="2136D635" w14:textId="77777777">
        <w:trPr>
          <w:trHeight w:val="20"/>
        </w:trPr>
        <w:tc>
          <w:tcPr>
            <w:tcW w:w="1332" w:type="dxa"/>
            <w:tcBorders>
              <w:top w:val="single" w:sz="4" w:space="0" w:color="D9D9D9" w:themeColor="background1" w:themeShade="D9"/>
              <w:bottom w:val="single" w:sz="12" w:space="0" w:color="auto"/>
            </w:tcBorders>
            <w:shd w:val="clear" w:color="auto" w:fill="auto"/>
          </w:tcPr>
          <w:p w14:paraId="367B654B" w14:textId="7B70AD8A" w:rsidR="004104C8" w:rsidRPr="00D5557E" w:rsidRDefault="004104C8">
            <w:pPr>
              <w:widowControl w:val="0"/>
              <w:spacing w:before="60" w:after="60"/>
              <w:rPr>
                <w:rFonts w:ascii="Times New Roman" w:hAnsi="Times New Roman" w:cs="Times New Roman"/>
                <w:color w:val="000000"/>
              </w:rPr>
            </w:pPr>
          </w:p>
        </w:tc>
        <w:tc>
          <w:tcPr>
            <w:tcW w:w="4680" w:type="dxa"/>
            <w:gridSpan w:val="2"/>
            <w:tcBorders>
              <w:top w:val="single" w:sz="4" w:space="0" w:color="D9D9D9" w:themeColor="background1" w:themeShade="D9"/>
              <w:bottom w:val="single" w:sz="12" w:space="0" w:color="auto"/>
            </w:tcBorders>
            <w:shd w:val="clear" w:color="auto" w:fill="auto"/>
          </w:tcPr>
          <w:p w14:paraId="36E9C131" w14:textId="237A8A14" w:rsidR="004104C8" w:rsidRPr="00D5557E" w:rsidRDefault="004104C8">
            <w:pPr>
              <w:widowControl w:val="0"/>
              <w:spacing w:before="60" w:after="60"/>
              <w:rPr>
                <w:rFonts w:ascii="Times New Roman" w:hAnsi="Times New Roman" w:cs="Times New Roman"/>
              </w:rPr>
            </w:pPr>
          </w:p>
        </w:tc>
        <w:tc>
          <w:tcPr>
            <w:tcW w:w="2250" w:type="dxa"/>
            <w:gridSpan w:val="2"/>
            <w:tcBorders>
              <w:top w:val="single" w:sz="4" w:space="0" w:color="D9D9D9" w:themeColor="background1" w:themeShade="D9"/>
              <w:bottom w:val="single" w:sz="12" w:space="0" w:color="auto"/>
            </w:tcBorders>
            <w:shd w:val="clear" w:color="auto" w:fill="auto"/>
          </w:tcPr>
          <w:p w14:paraId="40A55190" w14:textId="2F0FE9CC" w:rsidR="004104C8" w:rsidRPr="00D5557E" w:rsidDel="00662AFC" w:rsidRDefault="004104C8">
            <w:pPr>
              <w:pStyle w:val="TableText"/>
              <w:widowControl w:val="0"/>
              <w:jc w:val="center"/>
              <w:rPr>
                <w:rFonts w:ascii="Times New Roman" w:hAnsi="Times New Roman"/>
                <w:sz w:val="22"/>
                <w:szCs w:val="22"/>
              </w:rPr>
            </w:pPr>
          </w:p>
        </w:tc>
      </w:tr>
    </w:tbl>
    <w:p w14:paraId="5788F605" w14:textId="1FA4D0AC" w:rsidR="0082558A" w:rsidRDefault="0082558A" w:rsidP="0082558A">
      <w:pPr>
        <w:pStyle w:val="ListParagraph"/>
        <w:widowControl w:val="0"/>
        <w:ind w:left="300" w:firstLine="360"/>
        <w:rPr>
          <w:rFonts w:ascii="Times New Roman" w:hAnsi="Times New Roman" w:cs="Times New Roman"/>
        </w:rPr>
      </w:pPr>
      <w:r w:rsidRPr="00621BE3">
        <w:rPr>
          <w:rFonts w:ascii="Times New Roman" w:hAnsi="Times New Roman" w:cs="Times New Roman"/>
        </w:rPr>
        <w:t xml:space="preserve">Note: Congestion will be calculated </w:t>
      </w:r>
      <w:r w:rsidR="00A842F5" w:rsidRPr="00621BE3">
        <w:rPr>
          <w:rFonts w:ascii="Times New Roman" w:hAnsi="Times New Roman" w:cs="Times New Roman"/>
        </w:rPr>
        <w:t>7</w:t>
      </w:r>
      <w:r w:rsidRPr="00621BE3">
        <w:rPr>
          <w:rFonts w:ascii="Times New Roman" w:hAnsi="Times New Roman" w:cs="Times New Roman"/>
        </w:rPr>
        <w:t xml:space="preserve"> years into the future.</w:t>
      </w:r>
    </w:p>
    <w:p w14:paraId="7F89EAFC" w14:textId="77777777" w:rsidR="00D61723" w:rsidRPr="002F5D3F" w:rsidRDefault="00D61723" w:rsidP="0082558A">
      <w:pPr>
        <w:pStyle w:val="ListParagraph"/>
        <w:widowControl w:val="0"/>
        <w:ind w:left="300" w:firstLine="360"/>
        <w:rPr>
          <w:rFonts w:ascii="Times New Roman" w:hAnsi="Times New Roman" w:cs="Times New Roman"/>
        </w:rPr>
      </w:pPr>
    </w:p>
    <w:p w14:paraId="391F315D" w14:textId="715F1DB9" w:rsidR="004104C8" w:rsidRDefault="004104C8" w:rsidP="004104C8">
      <w:pPr>
        <w:pStyle w:val="ListParagraph"/>
        <w:widowControl w:val="0"/>
        <w:ind w:left="300" w:firstLine="360"/>
        <w:rPr>
          <w:rFonts w:ascii="Times New Roman" w:hAnsi="Times New Roman" w:cs="Times New Roman"/>
        </w:rPr>
      </w:pPr>
      <w:r w:rsidRPr="002F5D3F">
        <w:rPr>
          <w:rFonts w:ascii="Times New Roman" w:hAnsi="Times New Roman" w:cs="Times New Roman"/>
        </w:rPr>
        <w:t>Note*: 100% for Transit and Transportation Demand Management Projects</w:t>
      </w:r>
    </w:p>
    <w:p w14:paraId="1650244E" w14:textId="77777777" w:rsidR="00D61723" w:rsidRDefault="00D61723" w:rsidP="004104C8">
      <w:pPr>
        <w:pStyle w:val="ListParagraph"/>
        <w:widowControl w:val="0"/>
        <w:ind w:left="300" w:firstLine="360"/>
        <w:rPr>
          <w:rFonts w:ascii="Times New Roman" w:hAnsi="Times New Roman" w:cs="Times New Roman"/>
        </w:rPr>
      </w:pPr>
    </w:p>
    <w:p w14:paraId="5CA8A725" w14:textId="4BD34D4B" w:rsidR="005E10BB" w:rsidRDefault="004104C8" w:rsidP="004104C8">
      <w:pPr>
        <w:pStyle w:val="ListParagraph"/>
        <w:widowControl w:val="0"/>
        <w:ind w:left="660"/>
        <w:rPr>
          <w:rFonts w:ascii="Times New Roman" w:hAnsi="Times New Roman" w:cs="Times New Roman"/>
        </w:rPr>
      </w:pPr>
      <w:r w:rsidRPr="002F5D3F">
        <w:rPr>
          <w:rFonts w:ascii="Times New Roman" w:hAnsi="Times New Roman" w:cs="Times New Roman"/>
        </w:rPr>
        <w:t>Note**: E2 will serve as a subtractive measure (subtracting up to 5 benefit points) based on the acreage of sensitive areas potentially impacted.</w:t>
      </w:r>
    </w:p>
    <w:p w14:paraId="3D351C72" w14:textId="77777777" w:rsidR="005E10BB" w:rsidRPr="00B31B90" w:rsidRDefault="005E10BB" w:rsidP="00B31B90">
      <w:pPr>
        <w:pStyle w:val="ListParagraph"/>
        <w:spacing w:after="0" w:line="240" w:lineRule="auto"/>
        <w:ind w:left="1440"/>
        <w:rPr>
          <w:rFonts w:ascii="Times New Roman" w:hAnsi="Times New Roman" w:cs="Times New Roman"/>
        </w:rPr>
      </w:pPr>
    </w:p>
    <w:p w14:paraId="07594CEE" w14:textId="4EC88862" w:rsidR="005B38C8" w:rsidRPr="00621BE3" w:rsidRDefault="00F217B9" w:rsidP="00DB1B9A">
      <w:pPr>
        <w:spacing w:after="0" w:line="240" w:lineRule="auto"/>
        <w:ind w:left="720"/>
        <w:rPr>
          <w:rFonts w:ascii="Times New Roman" w:hAnsi="Times New Roman" w:cs="Times New Roman"/>
        </w:rPr>
      </w:pPr>
      <w:r>
        <w:rPr>
          <w:rFonts w:ascii="Times New Roman" w:hAnsi="Times New Roman" w:cs="Times New Roman"/>
        </w:rPr>
        <w:t>Note</w:t>
      </w:r>
      <w:r w:rsidR="00446764" w:rsidRPr="00621BE3">
        <w:rPr>
          <w:rFonts w:ascii="Times New Roman" w:hAnsi="Times New Roman" w:cs="Times New Roman"/>
        </w:rPr>
        <w:t xml:space="preserve">*** </w:t>
      </w:r>
      <w:r w:rsidR="00587C27" w:rsidRPr="00621BE3">
        <w:rPr>
          <w:rFonts w:ascii="Times New Roman" w:hAnsi="Times New Roman" w:cs="Times New Roman"/>
        </w:rPr>
        <w:t>ED.1</w:t>
      </w:r>
      <w:r w:rsidR="00DB1B9A" w:rsidRPr="00621BE3">
        <w:rPr>
          <w:rFonts w:ascii="Times New Roman" w:hAnsi="Times New Roman" w:cs="Times New Roman"/>
        </w:rPr>
        <w:t xml:space="preserve">: </w:t>
      </w:r>
      <w:r w:rsidR="005B38C8" w:rsidRPr="00621BE3">
        <w:rPr>
          <w:rFonts w:ascii="Times New Roman" w:hAnsi="Times New Roman" w:cs="Times New Roman"/>
        </w:rPr>
        <w:t xml:space="preserve">After determining project eligibility based on identification in </w:t>
      </w:r>
      <w:proofErr w:type="spellStart"/>
      <w:r w:rsidR="005B38C8" w:rsidRPr="00621BE3">
        <w:rPr>
          <w:rFonts w:ascii="Times New Roman" w:hAnsi="Times New Roman" w:cs="Times New Roman"/>
        </w:rPr>
        <w:t>VirginiaScan</w:t>
      </w:r>
      <w:proofErr w:type="spellEnd"/>
      <w:r w:rsidR="005B38C8" w:rsidRPr="00621BE3">
        <w:rPr>
          <w:rFonts w:ascii="Times New Roman" w:hAnsi="Times New Roman" w:cs="Times New Roman"/>
        </w:rPr>
        <w:t xml:space="preserve">, the following forward-looking economic development factors developed by Virginia Economic Development Partnership (VEDP) for </w:t>
      </w:r>
      <w:r w:rsidR="006F6DD0" w:rsidRPr="00621BE3">
        <w:rPr>
          <w:rFonts w:ascii="Times New Roman" w:hAnsi="Times New Roman" w:cs="Times New Roman"/>
        </w:rPr>
        <w:t xml:space="preserve">the </w:t>
      </w:r>
      <w:r w:rsidR="005B38C8" w:rsidRPr="00621BE3">
        <w:rPr>
          <w:rFonts w:ascii="Times New Roman" w:hAnsi="Times New Roman" w:cs="Times New Roman"/>
        </w:rPr>
        <w:t>ED.1 score</w:t>
      </w:r>
      <w:r w:rsidR="00587C27" w:rsidRPr="00621BE3">
        <w:rPr>
          <w:rFonts w:ascii="Times New Roman" w:hAnsi="Times New Roman" w:cs="Times New Roman"/>
        </w:rPr>
        <w:t xml:space="preserve">; (i) </w:t>
      </w:r>
      <w:r w:rsidR="005B38C8" w:rsidRPr="00621BE3">
        <w:rPr>
          <w:rFonts w:ascii="Times New Roman" w:hAnsi="Times New Roman" w:cs="Times New Roman"/>
        </w:rPr>
        <w:t>40% estimated jobs</w:t>
      </w:r>
      <w:r w:rsidR="00587C27" w:rsidRPr="00621BE3">
        <w:rPr>
          <w:rFonts w:ascii="Times New Roman" w:hAnsi="Times New Roman" w:cs="Times New Roman"/>
        </w:rPr>
        <w:t xml:space="preserve">, (ii) </w:t>
      </w:r>
      <w:r w:rsidR="005B38C8" w:rsidRPr="00621BE3">
        <w:rPr>
          <w:rFonts w:ascii="Times New Roman" w:hAnsi="Times New Roman" w:cs="Times New Roman"/>
        </w:rPr>
        <w:t>25% estimated capital investment</w:t>
      </w:r>
      <w:r w:rsidR="00587C27" w:rsidRPr="00621BE3">
        <w:rPr>
          <w:rFonts w:ascii="Times New Roman" w:hAnsi="Times New Roman" w:cs="Times New Roman"/>
        </w:rPr>
        <w:t>, (iii)</w:t>
      </w:r>
      <w:r w:rsidR="005B38C8" w:rsidRPr="00621BE3">
        <w:rPr>
          <w:rFonts w:ascii="Times New Roman" w:hAnsi="Times New Roman" w:cs="Times New Roman"/>
        </w:rPr>
        <w:t xml:space="preserve"> 15% recognize </w:t>
      </w:r>
      <w:r w:rsidR="00414E37">
        <w:rPr>
          <w:rFonts w:ascii="Times New Roman" w:hAnsi="Times New Roman" w:cs="Times New Roman"/>
        </w:rPr>
        <w:t xml:space="preserve">property / </w:t>
      </w:r>
      <w:r w:rsidR="005B38C8" w:rsidRPr="00621BE3">
        <w:rPr>
          <w:rFonts w:ascii="Times New Roman" w:hAnsi="Times New Roman" w:cs="Times New Roman"/>
        </w:rPr>
        <w:t>site funding</w:t>
      </w:r>
      <w:r w:rsidR="00587C27" w:rsidRPr="00621BE3">
        <w:rPr>
          <w:rFonts w:ascii="Times New Roman" w:hAnsi="Times New Roman" w:cs="Times New Roman"/>
        </w:rPr>
        <w:t xml:space="preserve">, (iv) </w:t>
      </w:r>
      <w:r w:rsidR="005B38C8" w:rsidRPr="00621BE3">
        <w:rPr>
          <w:rFonts w:ascii="Times New Roman" w:hAnsi="Times New Roman" w:cs="Times New Roman"/>
        </w:rPr>
        <w:t xml:space="preserve">10% </w:t>
      </w:r>
      <w:r w:rsidR="00986820" w:rsidRPr="00621BE3">
        <w:rPr>
          <w:rFonts w:ascii="Times New Roman" w:hAnsi="Times New Roman" w:cs="Times New Roman"/>
        </w:rPr>
        <w:t>property</w:t>
      </w:r>
      <w:r w:rsidR="005B38C8" w:rsidRPr="00621BE3">
        <w:rPr>
          <w:rFonts w:ascii="Times New Roman" w:hAnsi="Times New Roman" w:cs="Times New Roman"/>
        </w:rPr>
        <w:t xml:space="preserve"> visits received</w:t>
      </w:r>
      <w:r w:rsidR="00587C27" w:rsidRPr="00621BE3">
        <w:rPr>
          <w:rFonts w:ascii="Times New Roman" w:hAnsi="Times New Roman" w:cs="Times New Roman"/>
        </w:rPr>
        <w:t>, and (v)</w:t>
      </w:r>
      <w:r w:rsidR="005B38C8" w:rsidRPr="00621BE3">
        <w:rPr>
          <w:rFonts w:ascii="Times New Roman" w:hAnsi="Times New Roman" w:cs="Times New Roman"/>
        </w:rPr>
        <w:t xml:space="preserve">10% distinguish </w:t>
      </w:r>
      <w:r w:rsidR="00621BE3" w:rsidRPr="00621BE3">
        <w:rPr>
          <w:rFonts w:ascii="Times New Roman" w:hAnsi="Times New Roman" w:cs="Times New Roman"/>
        </w:rPr>
        <w:t>property</w:t>
      </w:r>
      <w:r w:rsidR="005B38C8" w:rsidRPr="00621BE3">
        <w:rPr>
          <w:rFonts w:ascii="Times New Roman" w:hAnsi="Times New Roman" w:cs="Times New Roman"/>
        </w:rPr>
        <w:t xml:space="preserve"> readiness</w:t>
      </w:r>
      <w:r w:rsidR="00587C27" w:rsidRPr="00621BE3">
        <w:rPr>
          <w:rFonts w:ascii="Times New Roman" w:hAnsi="Times New Roman" w:cs="Times New Roman"/>
        </w:rPr>
        <w:t xml:space="preserve">. </w:t>
      </w:r>
    </w:p>
    <w:p w14:paraId="3A9C34A1" w14:textId="77777777" w:rsidR="00E606BC" w:rsidRPr="00621BE3" w:rsidRDefault="00E606BC" w:rsidP="00B31B90">
      <w:pPr>
        <w:pStyle w:val="ListParagraph"/>
        <w:spacing w:after="0" w:line="240" w:lineRule="auto"/>
        <w:ind w:left="1440"/>
        <w:rPr>
          <w:rFonts w:ascii="Times New Roman" w:hAnsi="Times New Roman" w:cs="Times New Roman"/>
          <w:b/>
          <w:bCs/>
          <w:color w:val="2E74B5" w:themeColor="accent1" w:themeShade="BF"/>
          <w:sz w:val="24"/>
          <w:szCs w:val="24"/>
        </w:rPr>
      </w:pPr>
    </w:p>
    <w:p w14:paraId="1AAB72ED" w14:textId="1DF68AF4" w:rsidR="00587C27" w:rsidRDefault="00F217B9" w:rsidP="00DB1B9A">
      <w:pPr>
        <w:spacing w:after="0" w:line="240" w:lineRule="auto"/>
        <w:ind w:left="720"/>
        <w:rPr>
          <w:rFonts w:ascii="Times New Roman" w:hAnsi="Times New Roman" w:cs="Times New Roman"/>
        </w:rPr>
      </w:pPr>
      <w:r>
        <w:rPr>
          <w:rFonts w:ascii="Times New Roman" w:hAnsi="Times New Roman" w:cs="Times New Roman"/>
        </w:rPr>
        <w:t>Note****</w:t>
      </w:r>
      <w:r w:rsidR="00587C27" w:rsidRPr="00621BE3">
        <w:rPr>
          <w:rFonts w:ascii="Times New Roman" w:hAnsi="Times New Roman" w:cs="Times New Roman"/>
        </w:rPr>
        <w:t>ED.2</w:t>
      </w:r>
      <w:r w:rsidR="000A32D2" w:rsidRPr="00621BE3">
        <w:rPr>
          <w:rFonts w:ascii="Times New Roman" w:hAnsi="Times New Roman" w:cs="Times New Roman"/>
        </w:rPr>
        <w:t>:</w:t>
      </w:r>
      <w:r w:rsidR="00587C27" w:rsidRPr="00621BE3">
        <w:rPr>
          <w:rFonts w:ascii="Times New Roman" w:hAnsi="Times New Roman" w:cs="Times New Roman"/>
        </w:rPr>
        <w:t xml:space="preserve"> Freight impact will be calculated based on volume moved.</w:t>
      </w:r>
      <w:r w:rsidR="00587C27" w:rsidRPr="00DB1B9A">
        <w:rPr>
          <w:rFonts w:ascii="Times New Roman" w:hAnsi="Times New Roman" w:cs="Times New Roman"/>
        </w:rPr>
        <w:t xml:space="preserve"> </w:t>
      </w:r>
    </w:p>
    <w:p w14:paraId="6DD2D21A" w14:textId="77777777" w:rsidR="009B2329" w:rsidRDefault="009B2329" w:rsidP="00DB1B9A">
      <w:pPr>
        <w:spacing w:after="0" w:line="240" w:lineRule="auto"/>
        <w:ind w:left="720"/>
        <w:rPr>
          <w:rFonts w:ascii="Times New Roman" w:hAnsi="Times New Roman" w:cs="Times New Roman"/>
        </w:rPr>
      </w:pPr>
    </w:p>
    <w:p w14:paraId="4FEEF2B0" w14:textId="77777777" w:rsidR="009B2329" w:rsidRDefault="009B2329" w:rsidP="00DB1B9A">
      <w:pPr>
        <w:spacing w:after="0" w:line="240" w:lineRule="auto"/>
        <w:ind w:left="720"/>
        <w:rPr>
          <w:rFonts w:ascii="Times New Roman" w:hAnsi="Times New Roman" w:cs="Times New Roman"/>
        </w:rPr>
      </w:pPr>
    </w:p>
    <w:p w14:paraId="51B0D293" w14:textId="6F14BD74" w:rsidR="00700D3C" w:rsidRDefault="00700D3C" w:rsidP="002F74CB">
      <w:pPr>
        <w:pStyle w:val="ListParagraph"/>
        <w:numPr>
          <w:ilvl w:val="0"/>
          <w:numId w:val="2"/>
        </w:numPr>
        <w:rPr>
          <w:rFonts w:ascii="Times New Roman" w:hAnsi="Times New Roman" w:cs="Times New Roman"/>
          <w:b/>
          <w:bCs/>
        </w:rPr>
      </w:pPr>
      <w:r w:rsidRPr="002F5D3F">
        <w:rPr>
          <w:rFonts w:ascii="Times New Roman" w:hAnsi="Times New Roman" w:cs="Times New Roman"/>
          <w:b/>
          <w:bCs/>
        </w:rPr>
        <w:lastRenderedPageBreak/>
        <w:t>Typology Categories and Weighting Frameworks</w:t>
      </w:r>
    </w:p>
    <w:p w14:paraId="6074BF59" w14:textId="4D865D8A" w:rsidR="00474D0C" w:rsidRPr="00EF074B" w:rsidRDefault="00474D0C" w:rsidP="00474D0C">
      <w:pPr>
        <w:pStyle w:val="ListParagraph"/>
        <w:rPr>
          <w:rFonts w:ascii="Times New Roman" w:hAnsi="Times New Roman" w:cs="Times New Roman"/>
        </w:rPr>
      </w:pPr>
      <w:r>
        <w:rPr>
          <w:rFonts w:ascii="Times New Roman" w:hAnsi="Times New Roman" w:cs="Times New Roman"/>
        </w:rPr>
        <w:t>The factors will be evaluated according to the following typology categories and weighting frameworks</w:t>
      </w:r>
      <w:r w:rsidR="00280437">
        <w:rPr>
          <w:rFonts w:ascii="Times New Roman" w:hAnsi="Times New Roman" w:cs="Times New Roman"/>
        </w:rPr>
        <w:t xml:space="preserve"> </w:t>
      </w:r>
      <w:r w:rsidR="00280437" w:rsidRPr="00EF074B">
        <w:rPr>
          <w:rFonts w:ascii="Times New Roman" w:hAnsi="Times New Roman" w:cs="Times New Roman"/>
        </w:rPr>
        <w:t>within the state’s highway construction districts.</w:t>
      </w:r>
    </w:p>
    <w:tbl>
      <w:tblPr>
        <w:tblW w:w="8832" w:type="dxa"/>
        <w:tblInd w:w="690" w:type="dxa"/>
        <w:tblBorders>
          <w:top w:val="single" w:sz="12" w:space="0" w:color="auto"/>
          <w:bottom w:val="single" w:sz="12" w:space="0" w:color="auto"/>
        </w:tblBorders>
        <w:tblCellMar>
          <w:left w:w="72" w:type="dxa"/>
          <w:right w:w="72" w:type="dxa"/>
        </w:tblCellMar>
        <w:tblLook w:val="01E0" w:firstRow="1" w:lastRow="1" w:firstColumn="1" w:lastColumn="1" w:noHBand="0" w:noVBand="0"/>
      </w:tblPr>
      <w:tblGrid>
        <w:gridCol w:w="3972"/>
        <w:gridCol w:w="1712"/>
        <w:gridCol w:w="2609"/>
        <w:gridCol w:w="205"/>
        <w:gridCol w:w="334"/>
      </w:tblGrid>
      <w:tr w:rsidR="00700D3C" w:rsidRPr="002F5D3F" w14:paraId="48E6E29B" w14:textId="77777777">
        <w:trPr>
          <w:gridAfter w:val="1"/>
          <w:wAfter w:w="203" w:type="pct"/>
          <w:tblHeader/>
        </w:trPr>
        <w:tc>
          <w:tcPr>
            <w:tcW w:w="2249" w:type="pct"/>
            <w:tcBorders>
              <w:top w:val="single" w:sz="12" w:space="0" w:color="auto"/>
              <w:bottom w:val="single" w:sz="4" w:space="0" w:color="auto"/>
            </w:tcBorders>
            <w:shd w:val="clear" w:color="auto" w:fill="auto"/>
            <w:vAlign w:val="bottom"/>
          </w:tcPr>
          <w:p w14:paraId="2D7F7862" w14:textId="77777777" w:rsidR="00700D3C" w:rsidRPr="002F5D3F" w:rsidRDefault="00700D3C">
            <w:pPr>
              <w:spacing w:before="40" w:after="40"/>
              <w:rPr>
                <w:rFonts w:ascii="Times New Roman" w:hAnsi="Times New Roman" w:cs="Times New Roman"/>
                <w:b/>
                <w:color w:val="000000" w:themeColor="text1"/>
              </w:rPr>
            </w:pPr>
            <w:r w:rsidRPr="002F5D3F">
              <w:rPr>
                <w:rFonts w:ascii="Times New Roman" w:hAnsi="Times New Roman" w:cs="Times New Roman"/>
                <w:b/>
                <w:color w:val="000000" w:themeColor="text1"/>
              </w:rPr>
              <w:t xml:space="preserve">Region in which the </w:t>
            </w:r>
          </w:p>
          <w:p w14:paraId="0E3A00DA" w14:textId="77777777" w:rsidR="00700D3C" w:rsidRPr="002F5D3F" w:rsidRDefault="00700D3C">
            <w:pPr>
              <w:spacing w:before="40" w:after="40"/>
              <w:rPr>
                <w:rFonts w:ascii="Times New Roman" w:hAnsi="Times New Roman" w:cs="Times New Roman"/>
                <w:b/>
                <w:color w:val="000000" w:themeColor="text1"/>
              </w:rPr>
            </w:pPr>
            <w:r w:rsidRPr="002F5D3F">
              <w:rPr>
                <w:rFonts w:ascii="Times New Roman" w:hAnsi="Times New Roman" w:cs="Times New Roman"/>
                <w:b/>
                <w:color w:val="000000" w:themeColor="text1"/>
              </w:rPr>
              <w:t>Project is Located</w:t>
            </w:r>
          </w:p>
        </w:tc>
        <w:tc>
          <w:tcPr>
            <w:tcW w:w="955" w:type="pct"/>
            <w:tcBorders>
              <w:top w:val="single" w:sz="12" w:space="0" w:color="auto"/>
              <w:bottom w:val="single" w:sz="4" w:space="0" w:color="auto"/>
            </w:tcBorders>
            <w:shd w:val="clear" w:color="auto" w:fill="auto"/>
          </w:tcPr>
          <w:p w14:paraId="623F55FA" w14:textId="77777777" w:rsidR="00700D3C" w:rsidRPr="002F5D3F" w:rsidRDefault="00700D3C">
            <w:pPr>
              <w:spacing w:before="40" w:after="40"/>
              <w:jc w:val="center"/>
              <w:rPr>
                <w:rFonts w:ascii="Times New Roman" w:hAnsi="Times New Roman" w:cs="Times New Roman"/>
                <w:b/>
                <w:color w:val="000000" w:themeColor="text1"/>
              </w:rPr>
            </w:pPr>
            <w:r w:rsidRPr="002F5D3F">
              <w:rPr>
                <w:rFonts w:ascii="Times New Roman" w:hAnsi="Times New Roman" w:cs="Times New Roman"/>
                <w:b/>
                <w:color w:val="000000" w:themeColor="text1"/>
              </w:rPr>
              <w:t xml:space="preserve"> Typology </w:t>
            </w:r>
          </w:p>
        </w:tc>
        <w:tc>
          <w:tcPr>
            <w:tcW w:w="1593" w:type="pct"/>
            <w:gridSpan w:val="2"/>
            <w:tcBorders>
              <w:top w:val="single" w:sz="12" w:space="0" w:color="auto"/>
              <w:bottom w:val="single" w:sz="4" w:space="0" w:color="auto"/>
            </w:tcBorders>
          </w:tcPr>
          <w:p w14:paraId="32D24D29" w14:textId="77777777" w:rsidR="00700D3C" w:rsidRPr="002F5D3F" w:rsidRDefault="00700D3C">
            <w:pPr>
              <w:spacing w:before="40" w:after="40"/>
              <w:rPr>
                <w:rFonts w:ascii="Times New Roman" w:hAnsi="Times New Roman" w:cs="Times New Roman"/>
                <w:b/>
                <w:color w:val="000000" w:themeColor="text1"/>
              </w:rPr>
            </w:pPr>
            <w:r w:rsidRPr="002F5D3F">
              <w:rPr>
                <w:rFonts w:ascii="Times New Roman" w:hAnsi="Times New Roman" w:cs="Times New Roman"/>
                <w:b/>
                <w:color w:val="000000" w:themeColor="text1"/>
              </w:rPr>
              <w:t>Construction District</w:t>
            </w:r>
          </w:p>
        </w:tc>
      </w:tr>
      <w:tr w:rsidR="00700D3C" w:rsidRPr="002F5D3F" w14:paraId="3AE3F520" w14:textId="77777777">
        <w:trPr>
          <w:gridAfter w:val="1"/>
          <w:wAfter w:w="203" w:type="pct"/>
        </w:trPr>
        <w:tc>
          <w:tcPr>
            <w:tcW w:w="2249" w:type="pct"/>
            <w:tcBorders>
              <w:top w:val="single" w:sz="4" w:space="0" w:color="D9D9D9" w:themeColor="background1" w:themeShade="D9"/>
              <w:bottom w:val="single" w:sz="4" w:space="0" w:color="D9D9D9" w:themeColor="background1" w:themeShade="D9"/>
            </w:tcBorders>
            <w:shd w:val="clear" w:color="auto" w:fill="auto"/>
            <w:vAlign w:val="center"/>
          </w:tcPr>
          <w:p w14:paraId="5C901D70" w14:textId="77777777" w:rsidR="00700D3C" w:rsidRPr="002F5D3F" w:rsidRDefault="00700D3C">
            <w:pPr>
              <w:spacing w:before="36" w:after="36"/>
              <w:rPr>
                <w:rFonts w:ascii="Times New Roman" w:hAnsi="Times New Roman" w:cs="Times New Roman"/>
              </w:rPr>
            </w:pPr>
            <w:r w:rsidRPr="002F5D3F">
              <w:rPr>
                <w:rFonts w:ascii="Times New Roman" w:hAnsi="Times New Roman" w:cs="Times New Roman"/>
              </w:rPr>
              <w:t>Accomack-Northampton PDC</w:t>
            </w:r>
          </w:p>
        </w:tc>
        <w:tc>
          <w:tcPr>
            <w:tcW w:w="955" w:type="pct"/>
            <w:tcBorders>
              <w:top w:val="single" w:sz="4" w:space="0" w:color="D9D9D9" w:themeColor="background1" w:themeShade="D9"/>
              <w:bottom w:val="single" w:sz="4" w:space="0" w:color="D9D9D9" w:themeColor="background1" w:themeShade="D9"/>
            </w:tcBorders>
            <w:vAlign w:val="center"/>
          </w:tcPr>
          <w:p w14:paraId="1FC63652" w14:textId="77777777" w:rsidR="00700D3C" w:rsidRPr="002F5D3F" w:rsidRDefault="00700D3C">
            <w:pPr>
              <w:spacing w:before="36" w:after="36"/>
              <w:jc w:val="center"/>
              <w:rPr>
                <w:rFonts w:ascii="Times New Roman" w:hAnsi="Times New Roman" w:cs="Times New Roman"/>
                <w:bCs/>
              </w:rPr>
            </w:pPr>
            <w:r w:rsidRPr="002F5D3F">
              <w:rPr>
                <w:rFonts w:ascii="Times New Roman" w:hAnsi="Times New Roman" w:cs="Times New Roman"/>
                <w:bCs/>
              </w:rPr>
              <w:t>Category D</w:t>
            </w:r>
          </w:p>
        </w:tc>
        <w:tc>
          <w:tcPr>
            <w:tcW w:w="1593" w:type="pct"/>
            <w:gridSpan w:val="2"/>
            <w:tcBorders>
              <w:top w:val="single" w:sz="4" w:space="0" w:color="D9D9D9" w:themeColor="background1" w:themeShade="D9"/>
              <w:bottom w:val="single" w:sz="4" w:space="0" w:color="D9D9D9" w:themeColor="background1" w:themeShade="D9"/>
            </w:tcBorders>
          </w:tcPr>
          <w:p w14:paraId="121E9918" w14:textId="77777777" w:rsidR="00700D3C" w:rsidRPr="002F5D3F" w:rsidRDefault="00700D3C">
            <w:pPr>
              <w:spacing w:before="36" w:after="36"/>
              <w:rPr>
                <w:rFonts w:ascii="Times New Roman" w:hAnsi="Times New Roman" w:cs="Times New Roman"/>
                <w:bCs/>
              </w:rPr>
            </w:pPr>
            <w:r w:rsidRPr="002F5D3F">
              <w:rPr>
                <w:rFonts w:ascii="Times New Roman" w:hAnsi="Times New Roman" w:cs="Times New Roman"/>
                <w:bCs/>
              </w:rPr>
              <w:t>Hampton Roads</w:t>
            </w:r>
          </w:p>
        </w:tc>
      </w:tr>
      <w:tr w:rsidR="00700D3C" w:rsidRPr="002F5D3F" w14:paraId="365A0EAC" w14:textId="77777777">
        <w:trPr>
          <w:gridAfter w:val="1"/>
          <w:wAfter w:w="203" w:type="pct"/>
        </w:trPr>
        <w:tc>
          <w:tcPr>
            <w:tcW w:w="2249" w:type="pct"/>
            <w:tcBorders>
              <w:top w:val="single" w:sz="4" w:space="0" w:color="D9D9D9" w:themeColor="background1" w:themeShade="D9"/>
              <w:bottom w:val="single" w:sz="4" w:space="0" w:color="D9D9D9" w:themeColor="background1" w:themeShade="D9"/>
            </w:tcBorders>
            <w:shd w:val="clear" w:color="auto" w:fill="auto"/>
            <w:vAlign w:val="center"/>
          </w:tcPr>
          <w:p w14:paraId="563FAA6F" w14:textId="77777777" w:rsidR="00700D3C" w:rsidRPr="002F5D3F" w:rsidRDefault="00700D3C">
            <w:pPr>
              <w:spacing w:before="36" w:after="36"/>
              <w:rPr>
                <w:rFonts w:ascii="Times New Roman" w:hAnsi="Times New Roman" w:cs="Times New Roman"/>
              </w:rPr>
            </w:pPr>
            <w:r w:rsidRPr="002F5D3F">
              <w:rPr>
                <w:rFonts w:ascii="Times New Roman" w:hAnsi="Times New Roman" w:cs="Times New Roman"/>
              </w:rPr>
              <w:t>Bristol MPO</w:t>
            </w:r>
          </w:p>
        </w:tc>
        <w:tc>
          <w:tcPr>
            <w:tcW w:w="955" w:type="pct"/>
            <w:tcBorders>
              <w:top w:val="single" w:sz="4" w:space="0" w:color="D9D9D9" w:themeColor="background1" w:themeShade="D9"/>
              <w:bottom w:val="single" w:sz="4" w:space="0" w:color="D9D9D9" w:themeColor="background1" w:themeShade="D9"/>
            </w:tcBorders>
            <w:vAlign w:val="center"/>
          </w:tcPr>
          <w:p w14:paraId="637A4E0C" w14:textId="77777777" w:rsidR="00700D3C" w:rsidRPr="002F5D3F" w:rsidRDefault="00700D3C">
            <w:pPr>
              <w:spacing w:before="36" w:after="36"/>
              <w:jc w:val="center"/>
              <w:rPr>
                <w:rFonts w:ascii="Times New Roman" w:hAnsi="Times New Roman" w:cs="Times New Roman"/>
                <w:bCs/>
              </w:rPr>
            </w:pPr>
            <w:r w:rsidRPr="002F5D3F">
              <w:rPr>
                <w:rFonts w:ascii="Times New Roman" w:hAnsi="Times New Roman" w:cs="Times New Roman"/>
                <w:bCs/>
              </w:rPr>
              <w:t>Category D</w:t>
            </w:r>
          </w:p>
        </w:tc>
        <w:tc>
          <w:tcPr>
            <w:tcW w:w="1593" w:type="pct"/>
            <w:gridSpan w:val="2"/>
            <w:tcBorders>
              <w:top w:val="single" w:sz="4" w:space="0" w:color="D9D9D9" w:themeColor="background1" w:themeShade="D9"/>
              <w:bottom w:val="single" w:sz="4" w:space="0" w:color="D9D9D9" w:themeColor="background1" w:themeShade="D9"/>
            </w:tcBorders>
          </w:tcPr>
          <w:p w14:paraId="66110783" w14:textId="77777777" w:rsidR="00700D3C" w:rsidRPr="002F5D3F" w:rsidRDefault="00700D3C">
            <w:pPr>
              <w:spacing w:before="36" w:after="36"/>
              <w:rPr>
                <w:rFonts w:ascii="Times New Roman" w:hAnsi="Times New Roman" w:cs="Times New Roman"/>
                <w:bCs/>
              </w:rPr>
            </w:pPr>
            <w:r w:rsidRPr="002F5D3F">
              <w:rPr>
                <w:rFonts w:ascii="Times New Roman" w:hAnsi="Times New Roman" w:cs="Times New Roman"/>
                <w:bCs/>
              </w:rPr>
              <w:t>Bristol</w:t>
            </w:r>
          </w:p>
        </w:tc>
      </w:tr>
      <w:tr w:rsidR="00700D3C" w:rsidRPr="002F5D3F" w14:paraId="66465B17" w14:textId="77777777">
        <w:trPr>
          <w:gridAfter w:val="1"/>
          <w:wAfter w:w="203" w:type="pct"/>
        </w:trPr>
        <w:tc>
          <w:tcPr>
            <w:tcW w:w="2249" w:type="pct"/>
            <w:tcBorders>
              <w:top w:val="single" w:sz="4" w:space="0" w:color="D9D9D9" w:themeColor="background1" w:themeShade="D9"/>
              <w:bottom w:val="single" w:sz="4" w:space="0" w:color="D9D9D9" w:themeColor="background1" w:themeShade="D9"/>
            </w:tcBorders>
            <w:shd w:val="clear" w:color="auto" w:fill="auto"/>
            <w:vAlign w:val="center"/>
          </w:tcPr>
          <w:p w14:paraId="37F1AD68" w14:textId="77777777" w:rsidR="00700D3C" w:rsidRPr="002F5D3F" w:rsidRDefault="00700D3C">
            <w:pPr>
              <w:spacing w:before="36" w:after="36"/>
              <w:rPr>
                <w:rFonts w:ascii="Times New Roman" w:hAnsi="Times New Roman" w:cs="Times New Roman"/>
              </w:rPr>
            </w:pPr>
            <w:r w:rsidRPr="002F5D3F">
              <w:rPr>
                <w:rFonts w:ascii="Times New Roman" w:hAnsi="Times New Roman" w:cs="Times New Roman"/>
              </w:rPr>
              <w:t xml:space="preserve">Central Shenandoah PDC                   </w:t>
            </w:r>
          </w:p>
        </w:tc>
        <w:tc>
          <w:tcPr>
            <w:tcW w:w="955" w:type="pct"/>
            <w:tcBorders>
              <w:top w:val="single" w:sz="4" w:space="0" w:color="D9D9D9" w:themeColor="background1" w:themeShade="D9"/>
              <w:bottom w:val="single" w:sz="4" w:space="0" w:color="D9D9D9" w:themeColor="background1" w:themeShade="D9"/>
            </w:tcBorders>
            <w:vAlign w:val="center"/>
          </w:tcPr>
          <w:p w14:paraId="4D964F37" w14:textId="77777777" w:rsidR="00700D3C" w:rsidRPr="002F5D3F" w:rsidRDefault="00700D3C">
            <w:pPr>
              <w:spacing w:before="36" w:after="36"/>
              <w:jc w:val="center"/>
              <w:rPr>
                <w:rFonts w:ascii="Times New Roman" w:hAnsi="Times New Roman" w:cs="Times New Roman"/>
                <w:bCs/>
              </w:rPr>
            </w:pPr>
            <w:r w:rsidRPr="002F5D3F">
              <w:rPr>
                <w:rFonts w:ascii="Times New Roman" w:hAnsi="Times New Roman" w:cs="Times New Roman"/>
                <w:bCs/>
              </w:rPr>
              <w:t>Category D</w:t>
            </w:r>
          </w:p>
        </w:tc>
        <w:tc>
          <w:tcPr>
            <w:tcW w:w="1593" w:type="pct"/>
            <w:gridSpan w:val="2"/>
            <w:tcBorders>
              <w:top w:val="single" w:sz="4" w:space="0" w:color="D9D9D9" w:themeColor="background1" w:themeShade="D9"/>
              <w:bottom w:val="single" w:sz="4" w:space="0" w:color="D9D9D9" w:themeColor="background1" w:themeShade="D9"/>
            </w:tcBorders>
          </w:tcPr>
          <w:p w14:paraId="1A69C20E" w14:textId="77777777" w:rsidR="00700D3C" w:rsidRPr="002F5D3F" w:rsidRDefault="00700D3C">
            <w:pPr>
              <w:spacing w:before="36" w:after="36"/>
              <w:rPr>
                <w:rFonts w:ascii="Times New Roman" w:hAnsi="Times New Roman" w:cs="Times New Roman"/>
                <w:bCs/>
              </w:rPr>
            </w:pPr>
            <w:r w:rsidRPr="002F5D3F">
              <w:rPr>
                <w:rFonts w:ascii="Times New Roman" w:hAnsi="Times New Roman" w:cs="Times New Roman"/>
                <w:bCs/>
              </w:rPr>
              <w:t>Staunton</w:t>
            </w:r>
          </w:p>
        </w:tc>
      </w:tr>
      <w:tr w:rsidR="00700D3C" w:rsidRPr="002F5D3F" w14:paraId="183E5D5F" w14:textId="77777777">
        <w:trPr>
          <w:gridAfter w:val="1"/>
          <w:wAfter w:w="203" w:type="pct"/>
        </w:trPr>
        <w:tc>
          <w:tcPr>
            <w:tcW w:w="2249" w:type="pct"/>
            <w:tcBorders>
              <w:top w:val="single" w:sz="4" w:space="0" w:color="D9D9D9" w:themeColor="background1" w:themeShade="D9"/>
              <w:bottom w:val="single" w:sz="4" w:space="0" w:color="D9D9D9" w:themeColor="background1" w:themeShade="D9"/>
            </w:tcBorders>
            <w:shd w:val="clear" w:color="auto" w:fill="auto"/>
            <w:vAlign w:val="center"/>
          </w:tcPr>
          <w:p w14:paraId="3421708D" w14:textId="77777777" w:rsidR="00700D3C" w:rsidRPr="002F5D3F" w:rsidRDefault="00700D3C">
            <w:pPr>
              <w:spacing w:before="36" w:after="36"/>
              <w:rPr>
                <w:rFonts w:ascii="Times New Roman" w:hAnsi="Times New Roman" w:cs="Times New Roman"/>
              </w:rPr>
            </w:pPr>
            <w:r w:rsidRPr="002F5D3F">
              <w:rPr>
                <w:rFonts w:ascii="Times New Roman" w:hAnsi="Times New Roman" w:cs="Times New Roman"/>
              </w:rPr>
              <w:t>Central Virginia MPO</w:t>
            </w:r>
          </w:p>
        </w:tc>
        <w:tc>
          <w:tcPr>
            <w:tcW w:w="955" w:type="pct"/>
            <w:tcBorders>
              <w:top w:val="single" w:sz="4" w:space="0" w:color="D9D9D9" w:themeColor="background1" w:themeShade="D9"/>
              <w:bottom w:val="single" w:sz="4" w:space="0" w:color="D9D9D9" w:themeColor="background1" w:themeShade="D9"/>
            </w:tcBorders>
            <w:vAlign w:val="center"/>
          </w:tcPr>
          <w:p w14:paraId="01E799FB" w14:textId="77777777" w:rsidR="00700D3C" w:rsidRPr="002F5D3F" w:rsidRDefault="00700D3C">
            <w:pPr>
              <w:spacing w:before="36" w:after="36"/>
              <w:jc w:val="center"/>
              <w:rPr>
                <w:rFonts w:ascii="Times New Roman" w:hAnsi="Times New Roman" w:cs="Times New Roman"/>
                <w:bCs/>
              </w:rPr>
            </w:pPr>
            <w:r w:rsidRPr="002F5D3F">
              <w:rPr>
                <w:rFonts w:ascii="Times New Roman" w:hAnsi="Times New Roman" w:cs="Times New Roman"/>
                <w:bCs/>
              </w:rPr>
              <w:t>Category C</w:t>
            </w:r>
          </w:p>
        </w:tc>
        <w:tc>
          <w:tcPr>
            <w:tcW w:w="1593" w:type="pct"/>
            <w:gridSpan w:val="2"/>
            <w:tcBorders>
              <w:top w:val="single" w:sz="4" w:space="0" w:color="D9D9D9" w:themeColor="background1" w:themeShade="D9"/>
              <w:bottom w:val="single" w:sz="4" w:space="0" w:color="D9D9D9" w:themeColor="background1" w:themeShade="D9"/>
            </w:tcBorders>
          </w:tcPr>
          <w:p w14:paraId="2D0AF3F9" w14:textId="77777777" w:rsidR="00700D3C" w:rsidRPr="002F5D3F" w:rsidRDefault="00700D3C">
            <w:pPr>
              <w:spacing w:before="36" w:after="36"/>
              <w:rPr>
                <w:rFonts w:ascii="Times New Roman" w:hAnsi="Times New Roman" w:cs="Times New Roman"/>
                <w:bCs/>
              </w:rPr>
            </w:pPr>
            <w:r w:rsidRPr="002F5D3F">
              <w:rPr>
                <w:rFonts w:ascii="Times New Roman" w:hAnsi="Times New Roman" w:cs="Times New Roman"/>
                <w:bCs/>
              </w:rPr>
              <w:t>Lynchburg/Salem</w:t>
            </w:r>
          </w:p>
        </w:tc>
      </w:tr>
      <w:tr w:rsidR="00700D3C" w:rsidRPr="002F5D3F" w14:paraId="0BC8C7D8" w14:textId="77777777">
        <w:trPr>
          <w:gridAfter w:val="1"/>
          <w:wAfter w:w="203" w:type="pct"/>
        </w:trPr>
        <w:tc>
          <w:tcPr>
            <w:tcW w:w="2249" w:type="pct"/>
            <w:tcBorders>
              <w:top w:val="single" w:sz="4" w:space="0" w:color="D9D9D9" w:themeColor="background1" w:themeShade="D9"/>
              <w:bottom w:val="single" w:sz="4" w:space="0" w:color="D9D9D9" w:themeColor="background1" w:themeShade="D9"/>
            </w:tcBorders>
            <w:shd w:val="clear" w:color="auto" w:fill="auto"/>
            <w:vAlign w:val="center"/>
          </w:tcPr>
          <w:p w14:paraId="2B90BBB0" w14:textId="77777777" w:rsidR="00700D3C" w:rsidRPr="002F5D3F" w:rsidRDefault="00700D3C">
            <w:pPr>
              <w:spacing w:before="36" w:after="36"/>
              <w:rPr>
                <w:rFonts w:ascii="Times New Roman" w:hAnsi="Times New Roman" w:cs="Times New Roman"/>
              </w:rPr>
            </w:pPr>
            <w:r w:rsidRPr="002F5D3F">
              <w:rPr>
                <w:rFonts w:ascii="Times New Roman" w:hAnsi="Times New Roman" w:cs="Times New Roman"/>
              </w:rPr>
              <w:t>Charlottesville-Albemarle MPO</w:t>
            </w:r>
          </w:p>
        </w:tc>
        <w:tc>
          <w:tcPr>
            <w:tcW w:w="955" w:type="pct"/>
            <w:tcBorders>
              <w:top w:val="single" w:sz="4" w:space="0" w:color="D9D9D9" w:themeColor="background1" w:themeShade="D9"/>
              <w:bottom w:val="single" w:sz="4" w:space="0" w:color="D9D9D9" w:themeColor="background1" w:themeShade="D9"/>
            </w:tcBorders>
            <w:vAlign w:val="center"/>
          </w:tcPr>
          <w:p w14:paraId="6A7D0EED" w14:textId="77777777" w:rsidR="00700D3C" w:rsidRPr="002F5D3F" w:rsidRDefault="00700D3C">
            <w:pPr>
              <w:spacing w:before="36" w:after="36"/>
              <w:jc w:val="center"/>
              <w:rPr>
                <w:rFonts w:ascii="Times New Roman" w:hAnsi="Times New Roman" w:cs="Times New Roman"/>
                <w:bCs/>
              </w:rPr>
            </w:pPr>
            <w:r w:rsidRPr="002F5D3F">
              <w:rPr>
                <w:rFonts w:ascii="Times New Roman" w:hAnsi="Times New Roman" w:cs="Times New Roman"/>
                <w:bCs/>
              </w:rPr>
              <w:t>Category B</w:t>
            </w:r>
          </w:p>
        </w:tc>
        <w:tc>
          <w:tcPr>
            <w:tcW w:w="1593" w:type="pct"/>
            <w:gridSpan w:val="2"/>
            <w:tcBorders>
              <w:top w:val="single" w:sz="4" w:space="0" w:color="D9D9D9" w:themeColor="background1" w:themeShade="D9"/>
              <w:bottom w:val="single" w:sz="4" w:space="0" w:color="D9D9D9" w:themeColor="background1" w:themeShade="D9"/>
            </w:tcBorders>
          </w:tcPr>
          <w:p w14:paraId="5AB27895" w14:textId="77777777" w:rsidR="00700D3C" w:rsidRPr="002F5D3F" w:rsidRDefault="00700D3C">
            <w:pPr>
              <w:spacing w:before="36" w:after="36"/>
              <w:rPr>
                <w:rFonts w:ascii="Times New Roman" w:hAnsi="Times New Roman" w:cs="Times New Roman"/>
                <w:bCs/>
              </w:rPr>
            </w:pPr>
            <w:r w:rsidRPr="002F5D3F">
              <w:rPr>
                <w:rFonts w:ascii="Times New Roman" w:hAnsi="Times New Roman" w:cs="Times New Roman"/>
                <w:bCs/>
              </w:rPr>
              <w:t>Culpeper</w:t>
            </w:r>
          </w:p>
        </w:tc>
      </w:tr>
      <w:tr w:rsidR="00700D3C" w:rsidRPr="002F5D3F" w14:paraId="2799BE65" w14:textId="77777777">
        <w:trPr>
          <w:gridAfter w:val="1"/>
          <w:wAfter w:w="203" w:type="pct"/>
        </w:trPr>
        <w:tc>
          <w:tcPr>
            <w:tcW w:w="2249" w:type="pct"/>
            <w:tcBorders>
              <w:top w:val="single" w:sz="4" w:space="0" w:color="D9D9D9" w:themeColor="background1" w:themeShade="D9"/>
              <w:bottom w:val="single" w:sz="4" w:space="0" w:color="D9D9D9" w:themeColor="background1" w:themeShade="D9"/>
            </w:tcBorders>
            <w:shd w:val="clear" w:color="auto" w:fill="auto"/>
            <w:vAlign w:val="center"/>
          </w:tcPr>
          <w:p w14:paraId="30A76989" w14:textId="77777777" w:rsidR="00700D3C" w:rsidRPr="002F5D3F" w:rsidRDefault="00700D3C">
            <w:pPr>
              <w:spacing w:before="36" w:after="36"/>
              <w:rPr>
                <w:rFonts w:ascii="Times New Roman" w:hAnsi="Times New Roman" w:cs="Times New Roman"/>
              </w:rPr>
            </w:pPr>
            <w:r w:rsidRPr="002F5D3F">
              <w:rPr>
                <w:rFonts w:ascii="Times New Roman" w:hAnsi="Times New Roman" w:cs="Times New Roman"/>
              </w:rPr>
              <w:t>Commonwealth RC</w:t>
            </w:r>
          </w:p>
        </w:tc>
        <w:tc>
          <w:tcPr>
            <w:tcW w:w="955" w:type="pct"/>
            <w:tcBorders>
              <w:top w:val="single" w:sz="4" w:space="0" w:color="D9D9D9" w:themeColor="background1" w:themeShade="D9"/>
              <w:bottom w:val="single" w:sz="4" w:space="0" w:color="D9D9D9" w:themeColor="background1" w:themeShade="D9"/>
            </w:tcBorders>
            <w:vAlign w:val="center"/>
          </w:tcPr>
          <w:p w14:paraId="21886BDD" w14:textId="77777777" w:rsidR="00700D3C" w:rsidRPr="002F5D3F" w:rsidRDefault="00700D3C">
            <w:pPr>
              <w:spacing w:before="36" w:after="36"/>
              <w:jc w:val="center"/>
              <w:rPr>
                <w:rFonts w:ascii="Times New Roman" w:hAnsi="Times New Roman" w:cs="Times New Roman"/>
                <w:bCs/>
              </w:rPr>
            </w:pPr>
            <w:r w:rsidRPr="002F5D3F">
              <w:rPr>
                <w:rFonts w:ascii="Times New Roman" w:hAnsi="Times New Roman" w:cs="Times New Roman"/>
                <w:bCs/>
              </w:rPr>
              <w:t>Category D</w:t>
            </w:r>
          </w:p>
        </w:tc>
        <w:tc>
          <w:tcPr>
            <w:tcW w:w="1593" w:type="pct"/>
            <w:gridSpan w:val="2"/>
            <w:tcBorders>
              <w:top w:val="single" w:sz="4" w:space="0" w:color="D9D9D9" w:themeColor="background1" w:themeShade="D9"/>
              <w:bottom w:val="single" w:sz="4" w:space="0" w:color="D9D9D9" w:themeColor="background1" w:themeShade="D9"/>
            </w:tcBorders>
          </w:tcPr>
          <w:p w14:paraId="099EAE84" w14:textId="77777777" w:rsidR="00700D3C" w:rsidRPr="002F5D3F" w:rsidRDefault="00700D3C">
            <w:pPr>
              <w:spacing w:before="36" w:after="36"/>
              <w:rPr>
                <w:rFonts w:ascii="Times New Roman" w:hAnsi="Times New Roman" w:cs="Times New Roman"/>
                <w:bCs/>
              </w:rPr>
            </w:pPr>
            <w:r w:rsidRPr="002F5D3F">
              <w:rPr>
                <w:rFonts w:ascii="Times New Roman" w:hAnsi="Times New Roman" w:cs="Times New Roman"/>
                <w:bCs/>
              </w:rPr>
              <w:t>Lynchburg/Richmond</w:t>
            </w:r>
          </w:p>
        </w:tc>
      </w:tr>
      <w:tr w:rsidR="00700D3C" w:rsidRPr="002F5D3F" w14:paraId="7AA2F669" w14:textId="77777777">
        <w:trPr>
          <w:gridAfter w:val="1"/>
          <w:wAfter w:w="203" w:type="pct"/>
        </w:trPr>
        <w:tc>
          <w:tcPr>
            <w:tcW w:w="2249" w:type="pct"/>
            <w:tcBorders>
              <w:top w:val="single" w:sz="4" w:space="0" w:color="D9D9D9" w:themeColor="background1" w:themeShade="D9"/>
              <w:bottom w:val="single" w:sz="4" w:space="0" w:color="D9D9D9" w:themeColor="background1" w:themeShade="D9"/>
            </w:tcBorders>
            <w:shd w:val="clear" w:color="auto" w:fill="auto"/>
            <w:vAlign w:val="center"/>
          </w:tcPr>
          <w:p w14:paraId="5029E442" w14:textId="77777777" w:rsidR="00700D3C" w:rsidRPr="002F5D3F" w:rsidRDefault="00700D3C">
            <w:pPr>
              <w:spacing w:before="36" w:after="36"/>
              <w:rPr>
                <w:rFonts w:ascii="Times New Roman" w:hAnsi="Times New Roman" w:cs="Times New Roman"/>
              </w:rPr>
            </w:pPr>
            <w:r w:rsidRPr="002F5D3F">
              <w:rPr>
                <w:rFonts w:ascii="Times New Roman" w:hAnsi="Times New Roman" w:cs="Times New Roman"/>
              </w:rPr>
              <w:t xml:space="preserve">Crater PDC                                      </w:t>
            </w:r>
          </w:p>
        </w:tc>
        <w:tc>
          <w:tcPr>
            <w:tcW w:w="955" w:type="pct"/>
            <w:tcBorders>
              <w:top w:val="single" w:sz="4" w:space="0" w:color="D9D9D9" w:themeColor="background1" w:themeShade="D9"/>
              <w:bottom w:val="single" w:sz="4" w:space="0" w:color="D9D9D9" w:themeColor="background1" w:themeShade="D9"/>
            </w:tcBorders>
            <w:vAlign w:val="center"/>
          </w:tcPr>
          <w:p w14:paraId="7226A153" w14:textId="77777777" w:rsidR="00700D3C" w:rsidRPr="002F5D3F" w:rsidRDefault="00700D3C">
            <w:pPr>
              <w:spacing w:before="36" w:after="36"/>
              <w:jc w:val="center"/>
              <w:rPr>
                <w:rFonts w:ascii="Times New Roman" w:hAnsi="Times New Roman" w:cs="Times New Roman"/>
                <w:bCs/>
              </w:rPr>
            </w:pPr>
            <w:r w:rsidRPr="002F5D3F">
              <w:rPr>
                <w:rFonts w:ascii="Times New Roman" w:hAnsi="Times New Roman" w:cs="Times New Roman"/>
                <w:bCs/>
              </w:rPr>
              <w:t>Category D</w:t>
            </w:r>
          </w:p>
        </w:tc>
        <w:tc>
          <w:tcPr>
            <w:tcW w:w="1593" w:type="pct"/>
            <w:gridSpan w:val="2"/>
            <w:tcBorders>
              <w:top w:val="single" w:sz="4" w:space="0" w:color="D9D9D9" w:themeColor="background1" w:themeShade="D9"/>
              <w:bottom w:val="single" w:sz="4" w:space="0" w:color="D9D9D9" w:themeColor="background1" w:themeShade="D9"/>
            </w:tcBorders>
          </w:tcPr>
          <w:p w14:paraId="4F07D5D4" w14:textId="77777777" w:rsidR="00700D3C" w:rsidRPr="002F5D3F" w:rsidRDefault="00700D3C">
            <w:pPr>
              <w:spacing w:before="36" w:after="36"/>
              <w:rPr>
                <w:rFonts w:ascii="Times New Roman" w:hAnsi="Times New Roman" w:cs="Times New Roman"/>
                <w:bCs/>
              </w:rPr>
            </w:pPr>
            <w:r w:rsidRPr="002F5D3F">
              <w:rPr>
                <w:rFonts w:ascii="Times New Roman" w:hAnsi="Times New Roman" w:cs="Times New Roman"/>
                <w:bCs/>
              </w:rPr>
              <w:t>Richmond/Hampton Roads</w:t>
            </w:r>
          </w:p>
        </w:tc>
      </w:tr>
      <w:tr w:rsidR="00700D3C" w:rsidRPr="002F5D3F" w14:paraId="020E4D00" w14:textId="77777777">
        <w:trPr>
          <w:gridAfter w:val="1"/>
          <w:wAfter w:w="203" w:type="pct"/>
        </w:trPr>
        <w:tc>
          <w:tcPr>
            <w:tcW w:w="2249" w:type="pct"/>
            <w:tcBorders>
              <w:top w:val="single" w:sz="4" w:space="0" w:color="D9D9D9" w:themeColor="background1" w:themeShade="D9"/>
              <w:bottom w:val="single" w:sz="4" w:space="0" w:color="D9D9D9" w:themeColor="background1" w:themeShade="D9"/>
            </w:tcBorders>
            <w:shd w:val="clear" w:color="auto" w:fill="auto"/>
            <w:vAlign w:val="center"/>
          </w:tcPr>
          <w:p w14:paraId="58D41686" w14:textId="77777777" w:rsidR="00700D3C" w:rsidRPr="002F5D3F" w:rsidRDefault="00700D3C">
            <w:pPr>
              <w:spacing w:before="36" w:after="36"/>
              <w:rPr>
                <w:rFonts w:ascii="Times New Roman" w:hAnsi="Times New Roman" w:cs="Times New Roman"/>
              </w:rPr>
            </w:pPr>
            <w:r w:rsidRPr="002F5D3F">
              <w:rPr>
                <w:rFonts w:ascii="Times New Roman" w:hAnsi="Times New Roman" w:cs="Times New Roman"/>
              </w:rPr>
              <w:t>Cumberland Plateau PDC</w:t>
            </w:r>
          </w:p>
        </w:tc>
        <w:tc>
          <w:tcPr>
            <w:tcW w:w="955" w:type="pct"/>
            <w:tcBorders>
              <w:top w:val="single" w:sz="4" w:space="0" w:color="D9D9D9" w:themeColor="background1" w:themeShade="D9"/>
              <w:bottom w:val="single" w:sz="4" w:space="0" w:color="D9D9D9" w:themeColor="background1" w:themeShade="D9"/>
            </w:tcBorders>
            <w:vAlign w:val="center"/>
          </w:tcPr>
          <w:p w14:paraId="5B710099" w14:textId="77777777" w:rsidR="00700D3C" w:rsidRPr="002F5D3F" w:rsidRDefault="00700D3C">
            <w:pPr>
              <w:spacing w:before="36" w:after="36"/>
              <w:jc w:val="center"/>
              <w:rPr>
                <w:rFonts w:ascii="Times New Roman" w:hAnsi="Times New Roman" w:cs="Times New Roman"/>
                <w:bCs/>
              </w:rPr>
            </w:pPr>
            <w:r w:rsidRPr="002F5D3F">
              <w:rPr>
                <w:rFonts w:ascii="Times New Roman" w:hAnsi="Times New Roman" w:cs="Times New Roman"/>
                <w:bCs/>
              </w:rPr>
              <w:t>Category D</w:t>
            </w:r>
          </w:p>
        </w:tc>
        <w:tc>
          <w:tcPr>
            <w:tcW w:w="1593" w:type="pct"/>
            <w:gridSpan w:val="2"/>
            <w:tcBorders>
              <w:top w:val="single" w:sz="4" w:space="0" w:color="D9D9D9" w:themeColor="background1" w:themeShade="D9"/>
              <w:bottom w:val="single" w:sz="4" w:space="0" w:color="D9D9D9" w:themeColor="background1" w:themeShade="D9"/>
            </w:tcBorders>
          </w:tcPr>
          <w:p w14:paraId="1930D955" w14:textId="77777777" w:rsidR="00700D3C" w:rsidRPr="002F5D3F" w:rsidRDefault="00700D3C">
            <w:pPr>
              <w:spacing w:before="36" w:after="36"/>
              <w:rPr>
                <w:rFonts w:ascii="Times New Roman" w:hAnsi="Times New Roman" w:cs="Times New Roman"/>
                <w:bCs/>
              </w:rPr>
            </w:pPr>
            <w:r w:rsidRPr="002F5D3F">
              <w:rPr>
                <w:rFonts w:ascii="Times New Roman" w:hAnsi="Times New Roman" w:cs="Times New Roman"/>
                <w:bCs/>
              </w:rPr>
              <w:t>Bristol</w:t>
            </w:r>
          </w:p>
        </w:tc>
      </w:tr>
      <w:tr w:rsidR="00700D3C" w:rsidRPr="002F5D3F" w14:paraId="144AD301" w14:textId="77777777">
        <w:trPr>
          <w:gridAfter w:val="1"/>
          <w:wAfter w:w="203" w:type="pct"/>
        </w:trPr>
        <w:tc>
          <w:tcPr>
            <w:tcW w:w="2249" w:type="pct"/>
            <w:tcBorders>
              <w:top w:val="single" w:sz="4" w:space="0" w:color="D9D9D9" w:themeColor="background1" w:themeShade="D9"/>
              <w:bottom w:val="single" w:sz="4" w:space="0" w:color="D9D9D9" w:themeColor="background1" w:themeShade="D9"/>
            </w:tcBorders>
            <w:shd w:val="clear" w:color="auto" w:fill="auto"/>
            <w:vAlign w:val="center"/>
          </w:tcPr>
          <w:p w14:paraId="79ACB889" w14:textId="77777777" w:rsidR="00700D3C" w:rsidRPr="002F5D3F" w:rsidRDefault="00700D3C">
            <w:pPr>
              <w:spacing w:before="36" w:after="36"/>
              <w:rPr>
                <w:rFonts w:ascii="Times New Roman" w:hAnsi="Times New Roman" w:cs="Times New Roman"/>
              </w:rPr>
            </w:pPr>
            <w:r w:rsidRPr="002F5D3F">
              <w:rPr>
                <w:rFonts w:ascii="Times New Roman" w:hAnsi="Times New Roman" w:cs="Times New Roman"/>
              </w:rPr>
              <w:t>Danville MPO</w:t>
            </w:r>
          </w:p>
        </w:tc>
        <w:tc>
          <w:tcPr>
            <w:tcW w:w="955" w:type="pct"/>
            <w:tcBorders>
              <w:top w:val="single" w:sz="4" w:space="0" w:color="D9D9D9" w:themeColor="background1" w:themeShade="D9"/>
              <w:bottom w:val="single" w:sz="4" w:space="0" w:color="D9D9D9" w:themeColor="background1" w:themeShade="D9"/>
            </w:tcBorders>
            <w:vAlign w:val="center"/>
          </w:tcPr>
          <w:p w14:paraId="7230612C" w14:textId="77777777" w:rsidR="00700D3C" w:rsidRPr="002F5D3F" w:rsidRDefault="00700D3C">
            <w:pPr>
              <w:spacing w:before="36" w:after="36"/>
              <w:jc w:val="center"/>
              <w:rPr>
                <w:rFonts w:ascii="Times New Roman" w:hAnsi="Times New Roman" w:cs="Times New Roman"/>
                <w:bCs/>
              </w:rPr>
            </w:pPr>
            <w:r w:rsidRPr="002F5D3F">
              <w:rPr>
                <w:rFonts w:ascii="Times New Roman" w:hAnsi="Times New Roman" w:cs="Times New Roman"/>
                <w:bCs/>
              </w:rPr>
              <w:t>Category D</w:t>
            </w:r>
          </w:p>
        </w:tc>
        <w:tc>
          <w:tcPr>
            <w:tcW w:w="1593" w:type="pct"/>
            <w:gridSpan w:val="2"/>
            <w:tcBorders>
              <w:top w:val="single" w:sz="4" w:space="0" w:color="D9D9D9" w:themeColor="background1" w:themeShade="D9"/>
              <w:bottom w:val="single" w:sz="4" w:space="0" w:color="D9D9D9" w:themeColor="background1" w:themeShade="D9"/>
            </w:tcBorders>
          </w:tcPr>
          <w:p w14:paraId="450CBA10" w14:textId="77777777" w:rsidR="00700D3C" w:rsidRPr="002F5D3F" w:rsidRDefault="00700D3C">
            <w:pPr>
              <w:spacing w:before="36" w:after="36"/>
              <w:rPr>
                <w:rFonts w:ascii="Times New Roman" w:hAnsi="Times New Roman" w:cs="Times New Roman"/>
                <w:bCs/>
              </w:rPr>
            </w:pPr>
            <w:r w:rsidRPr="002F5D3F">
              <w:rPr>
                <w:rFonts w:ascii="Times New Roman" w:hAnsi="Times New Roman" w:cs="Times New Roman"/>
                <w:bCs/>
              </w:rPr>
              <w:t>Lynchburg</w:t>
            </w:r>
          </w:p>
        </w:tc>
      </w:tr>
      <w:tr w:rsidR="00700D3C" w:rsidRPr="002F5D3F" w14:paraId="7372CDD4" w14:textId="77777777">
        <w:trPr>
          <w:gridAfter w:val="1"/>
          <w:wAfter w:w="203" w:type="pct"/>
        </w:trPr>
        <w:tc>
          <w:tcPr>
            <w:tcW w:w="2249" w:type="pct"/>
            <w:tcBorders>
              <w:top w:val="single" w:sz="4" w:space="0" w:color="D9D9D9" w:themeColor="background1" w:themeShade="D9"/>
              <w:bottom w:val="single" w:sz="4" w:space="0" w:color="D9D9D9" w:themeColor="background1" w:themeShade="D9"/>
            </w:tcBorders>
            <w:shd w:val="clear" w:color="auto" w:fill="auto"/>
            <w:vAlign w:val="center"/>
          </w:tcPr>
          <w:p w14:paraId="158D8304" w14:textId="77777777" w:rsidR="00700D3C" w:rsidRPr="002F5D3F" w:rsidRDefault="00700D3C">
            <w:pPr>
              <w:spacing w:before="36" w:after="36"/>
              <w:rPr>
                <w:rFonts w:ascii="Times New Roman" w:hAnsi="Times New Roman" w:cs="Times New Roman"/>
              </w:rPr>
            </w:pPr>
            <w:r w:rsidRPr="002F5D3F">
              <w:rPr>
                <w:rFonts w:ascii="Times New Roman" w:hAnsi="Times New Roman" w:cs="Times New Roman"/>
              </w:rPr>
              <w:t>Fredericksburg Area MPO (FAMPO)</w:t>
            </w:r>
          </w:p>
        </w:tc>
        <w:tc>
          <w:tcPr>
            <w:tcW w:w="955" w:type="pct"/>
            <w:tcBorders>
              <w:top w:val="single" w:sz="4" w:space="0" w:color="D9D9D9" w:themeColor="background1" w:themeShade="D9"/>
              <w:bottom w:val="single" w:sz="4" w:space="0" w:color="D9D9D9" w:themeColor="background1" w:themeShade="D9"/>
            </w:tcBorders>
            <w:vAlign w:val="center"/>
          </w:tcPr>
          <w:p w14:paraId="70E7E606" w14:textId="77777777" w:rsidR="00700D3C" w:rsidRPr="002F5D3F" w:rsidRDefault="00700D3C">
            <w:pPr>
              <w:spacing w:before="36" w:after="36"/>
              <w:jc w:val="center"/>
              <w:rPr>
                <w:rFonts w:ascii="Times New Roman" w:hAnsi="Times New Roman" w:cs="Times New Roman"/>
                <w:bCs/>
              </w:rPr>
            </w:pPr>
            <w:r w:rsidRPr="002F5D3F">
              <w:rPr>
                <w:rFonts w:ascii="Times New Roman" w:hAnsi="Times New Roman" w:cs="Times New Roman"/>
                <w:bCs/>
              </w:rPr>
              <w:t>Category B</w:t>
            </w:r>
          </w:p>
        </w:tc>
        <w:tc>
          <w:tcPr>
            <w:tcW w:w="1593" w:type="pct"/>
            <w:gridSpan w:val="2"/>
            <w:tcBorders>
              <w:top w:val="single" w:sz="4" w:space="0" w:color="D9D9D9" w:themeColor="background1" w:themeShade="D9"/>
              <w:bottom w:val="single" w:sz="4" w:space="0" w:color="D9D9D9" w:themeColor="background1" w:themeShade="D9"/>
            </w:tcBorders>
          </w:tcPr>
          <w:p w14:paraId="0B706F84" w14:textId="77777777" w:rsidR="00700D3C" w:rsidRPr="002F5D3F" w:rsidRDefault="00700D3C">
            <w:pPr>
              <w:spacing w:before="36" w:after="36"/>
              <w:rPr>
                <w:rFonts w:ascii="Times New Roman" w:hAnsi="Times New Roman" w:cs="Times New Roman"/>
                <w:bCs/>
              </w:rPr>
            </w:pPr>
            <w:r w:rsidRPr="002F5D3F">
              <w:rPr>
                <w:rFonts w:ascii="Times New Roman" w:hAnsi="Times New Roman" w:cs="Times New Roman"/>
                <w:bCs/>
              </w:rPr>
              <w:t>Fredericksburg</w:t>
            </w:r>
          </w:p>
        </w:tc>
      </w:tr>
      <w:tr w:rsidR="00700D3C" w:rsidRPr="002F5D3F" w14:paraId="0E63317C" w14:textId="77777777">
        <w:trPr>
          <w:gridAfter w:val="1"/>
          <w:wAfter w:w="203" w:type="pct"/>
        </w:trPr>
        <w:tc>
          <w:tcPr>
            <w:tcW w:w="2249" w:type="pct"/>
            <w:tcBorders>
              <w:top w:val="single" w:sz="4" w:space="0" w:color="D9D9D9" w:themeColor="background1" w:themeShade="D9"/>
              <w:bottom w:val="single" w:sz="4" w:space="0" w:color="D9D9D9" w:themeColor="background1" w:themeShade="D9"/>
            </w:tcBorders>
            <w:shd w:val="clear" w:color="auto" w:fill="auto"/>
            <w:vAlign w:val="center"/>
          </w:tcPr>
          <w:p w14:paraId="164F24AC" w14:textId="77777777" w:rsidR="00700D3C" w:rsidRPr="002F5D3F" w:rsidRDefault="00700D3C">
            <w:pPr>
              <w:spacing w:before="36" w:after="36"/>
              <w:rPr>
                <w:rFonts w:ascii="Times New Roman" w:hAnsi="Times New Roman" w:cs="Times New Roman"/>
              </w:rPr>
            </w:pPr>
            <w:r w:rsidRPr="002F5D3F">
              <w:rPr>
                <w:rFonts w:ascii="Times New Roman" w:hAnsi="Times New Roman" w:cs="Times New Roman"/>
              </w:rPr>
              <w:t xml:space="preserve">George Washington RC                  </w:t>
            </w:r>
          </w:p>
        </w:tc>
        <w:tc>
          <w:tcPr>
            <w:tcW w:w="955" w:type="pct"/>
            <w:tcBorders>
              <w:top w:val="single" w:sz="4" w:space="0" w:color="D9D9D9" w:themeColor="background1" w:themeShade="D9"/>
              <w:bottom w:val="single" w:sz="4" w:space="0" w:color="D9D9D9" w:themeColor="background1" w:themeShade="D9"/>
            </w:tcBorders>
            <w:vAlign w:val="center"/>
          </w:tcPr>
          <w:p w14:paraId="753E8843" w14:textId="77777777" w:rsidR="00700D3C" w:rsidRPr="002F5D3F" w:rsidRDefault="00700D3C">
            <w:pPr>
              <w:spacing w:before="36" w:after="36"/>
              <w:jc w:val="center"/>
              <w:rPr>
                <w:rFonts w:ascii="Times New Roman" w:hAnsi="Times New Roman" w:cs="Times New Roman"/>
                <w:bCs/>
              </w:rPr>
            </w:pPr>
            <w:r w:rsidRPr="002F5D3F">
              <w:rPr>
                <w:rFonts w:ascii="Times New Roman" w:hAnsi="Times New Roman" w:cs="Times New Roman"/>
                <w:bCs/>
              </w:rPr>
              <w:t>Category D</w:t>
            </w:r>
          </w:p>
        </w:tc>
        <w:tc>
          <w:tcPr>
            <w:tcW w:w="1593" w:type="pct"/>
            <w:gridSpan w:val="2"/>
            <w:tcBorders>
              <w:top w:val="single" w:sz="4" w:space="0" w:color="D9D9D9" w:themeColor="background1" w:themeShade="D9"/>
              <w:bottom w:val="single" w:sz="4" w:space="0" w:color="D9D9D9" w:themeColor="background1" w:themeShade="D9"/>
            </w:tcBorders>
          </w:tcPr>
          <w:p w14:paraId="7AFE71DD" w14:textId="77777777" w:rsidR="00700D3C" w:rsidRPr="002F5D3F" w:rsidRDefault="00700D3C">
            <w:pPr>
              <w:spacing w:before="36" w:after="36"/>
              <w:rPr>
                <w:rFonts w:ascii="Times New Roman" w:hAnsi="Times New Roman" w:cs="Times New Roman"/>
                <w:bCs/>
              </w:rPr>
            </w:pPr>
            <w:r w:rsidRPr="002F5D3F">
              <w:rPr>
                <w:rFonts w:ascii="Times New Roman" w:hAnsi="Times New Roman" w:cs="Times New Roman"/>
                <w:bCs/>
              </w:rPr>
              <w:t>Fredericksburg</w:t>
            </w:r>
          </w:p>
        </w:tc>
      </w:tr>
      <w:tr w:rsidR="00700D3C" w:rsidRPr="002F5D3F" w14:paraId="4179B879" w14:textId="77777777">
        <w:trPr>
          <w:gridAfter w:val="1"/>
          <w:wAfter w:w="203" w:type="pct"/>
        </w:trPr>
        <w:tc>
          <w:tcPr>
            <w:tcW w:w="2249" w:type="pct"/>
            <w:tcBorders>
              <w:top w:val="single" w:sz="4" w:space="0" w:color="D9D9D9" w:themeColor="background1" w:themeShade="D9"/>
              <w:bottom w:val="single" w:sz="4" w:space="0" w:color="D9D9D9" w:themeColor="background1" w:themeShade="D9"/>
            </w:tcBorders>
            <w:shd w:val="clear" w:color="auto" w:fill="auto"/>
            <w:vAlign w:val="center"/>
          </w:tcPr>
          <w:p w14:paraId="0E6E21D0" w14:textId="77777777" w:rsidR="00700D3C" w:rsidRPr="002F5D3F" w:rsidRDefault="00700D3C">
            <w:pPr>
              <w:spacing w:before="36" w:after="36"/>
              <w:rPr>
                <w:rFonts w:ascii="Times New Roman" w:hAnsi="Times New Roman" w:cs="Times New Roman"/>
              </w:rPr>
            </w:pPr>
            <w:r w:rsidRPr="002F5D3F">
              <w:rPr>
                <w:rFonts w:ascii="Times New Roman" w:hAnsi="Times New Roman" w:cs="Times New Roman"/>
              </w:rPr>
              <w:t xml:space="preserve">Hampton Roads </w:t>
            </w:r>
            <w:proofErr w:type="spellStart"/>
            <w:r w:rsidRPr="002F5D3F">
              <w:rPr>
                <w:rFonts w:ascii="Times New Roman" w:hAnsi="Times New Roman" w:cs="Times New Roman"/>
              </w:rPr>
              <w:t>PDC</w:t>
            </w:r>
            <w:r w:rsidRPr="002F5D3F">
              <w:rPr>
                <w:rFonts w:ascii="Times New Roman" w:hAnsi="Times New Roman" w:cs="Times New Roman"/>
                <w:vertAlign w:val="superscript"/>
              </w:rPr>
              <w:t>i</w:t>
            </w:r>
            <w:proofErr w:type="spellEnd"/>
          </w:p>
        </w:tc>
        <w:tc>
          <w:tcPr>
            <w:tcW w:w="955" w:type="pct"/>
            <w:tcBorders>
              <w:top w:val="single" w:sz="4" w:space="0" w:color="D9D9D9" w:themeColor="background1" w:themeShade="D9"/>
              <w:bottom w:val="single" w:sz="4" w:space="0" w:color="D9D9D9" w:themeColor="background1" w:themeShade="D9"/>
            </w:tcBorders>
            <w:vAlign w:val="center"/>
          </w:tcPr>
          <w:p w14:paraId="3213F225" w14:textId="77777777" w:rsidR="00700D3C" w:rsidRPr="002F5D3F" w:rsidRDefault="00700D3C">
            <w:pPr>
              <w:spacing w:before="36" w:after="36"/>
              <w:jc w:val="center"/>
              <w:rPr>
                <w:rFonts w:ascii="Times New Roman" w:hAnsi="Times New Roman" w:cs="Times New Roman"/>
                <w:bCs/>
              </w:rPr>
            </w:pPr>
            <w:r w:rsidRPr="002F5D3F">
              <w:rPr>
                <w:rFonts w:ascii="Times New Roman" w:hAnsi="Times New Roman" w:cs="Times New Roman"/>
                <w:bCs/>
              </w:rPr>
              <w:t>Category D</w:t>
            </w:r>
          </w:p>
        </w:tc>
        <w:tc>
          <w:tcPr>
            <w:tcW w:w="1593" w:type="pct"/>
            <w:gridSpan w:val="2"/>
            <w:tcBorders>
              <w:top w:val="single" w:sz="4" w:space="0" w:color="D9D9D9" w:themeColor="background1" w:themeShade="D9"/>
              <w:bottom w:val="single" w:sz="4" w:space="0" w:color="D9D9D9" w:themeColor="background1" w:themeShade="D9"/>
            </w:tcBorders>
          </w:tcPr>
          <w:p w14:paraId="423D3727" w14:textId="77777777" w:rsidR="00700D3C" w:rsidRPr="002F5D3F" w:rsidRDefault="00700D3C">
            <w:pPr>
              <w:spacing w:before="36" w:after="36"/>
              <w:rPr>
                <w:rFonts w:ascii="Times New Roman" w:hAnsi="Times New Roman" w:cs="Times New Roman"/>
                <w:bCs/>
              </w:rPr>
            </w:pPr>
            <w:r w:rsidRPr="002F5D3F">
              <w:rPr>
                <w:rFonts w:ascii="Times New Roman" w:hAnsi="Times New Roman" w:cs="Times New Roman"/>
                <w:bCs/>
              </w:rPr>
              <w:t>Hampton Roads</w:t>
            </w:r>
          </w:p>
        </w:tc>
      </w:tr>
      <w:tr w:rsidR="00700D3C" w:rsidRPr="002F5D3F" w14:paraId="50ACD287" w14:textId="77777777">
        <w:trPr>
          <w:gridAfter w:val="1"/>
          <w:wAfter w:w="203" w:type="pct"/>
        </w:trPr>
        <w:tc>
          <w:tcPr>
            <w:tcW w:w="2249" w:type="pct"/>
            <w:tcBorders>
              <w:top w:val="single" w:sz="4" w:space="0" w:color="D9D9D9" w:themeColor="background1" w:themeShade="D9"/>
              <w:bottom w:val="single" w:sz="4" w:space="0" w:color="D9D9D9" w:themeColor="background1" w:themeShade="D9"/>
            </w:tcBorders>
            <w:shd w:val="clear" w:color="auto" w:fill="auto"/>
            <w:vAlign w:val="center"/>
          </w:tcPr>
          <w:p w14:paraId="75A6C39C" w14:textId="77777777" w:rsidR="00700D3C" w:rsidRPr="002F5D3F" w:rsidRDefault="00700D3C">
            <w:pPr>
              <w:spacing w:before="36" w:after="36"/>
              <w:rPr>
                <w:rFonts w:ascii="Times New Roman" w:hAnsi="Times New Roman" w:cs="Times New Roman"/>
              </w:rPr>
            </w:pPr>
            <w:r w:rsidRPr="002F5D3F">
              <w:rPr>
                <w:rFonts w:ascii="Times New Roman" w:hAnsi="Times New Roman" w:cs="Times New Roman"/>
              </w:rPr>
              <w:t>Hampton Roads TPO (HRTPO)</w:t>
            </w:r>
            <w:proofErr w:type="spellStart"/>
            <w:r w:rsidRPr="002F5D3F">
              <w:rPr>
                <w:rFonts w:ascii="Times New Roman" w:hAnsi="Times New Roman" w:cs="Times New Roman"/>
                <w:vertAlign w:val="superscript"/>
              </w:rPr>
              <w:t>i,ii</w:t>
            </w:r>
            <w:proofErr w:type="spellEnd"/>
          </w:p>
        </w:tc>
        <w:tc>
          <w:tcPr>
            <w:tcW w:w="955" w:type="pct"/>
            <w:tcBorders>
              <w:top w:val="single" w:sz="4" w:space="0" w:color="D9D9D9" w:themeColor="background1" w:themeShade="D9"/>
              <w:bottom w:val="single" w:sz="4" w:space="0" w:color="D9D9D9" w:themeColor="background1" w:themeShade="D9"/>
            </w:tcBorders>
            <w:vAlign w:val="center"/>
          </w:tcPr>
          <w:p w14:paraId="19AB26B8" w14:textId="77777777" w:rsidR="00700D3C" w:rsidRPr="002F5D3F" w:rsidRDefault="00700D3C">
            <w:pPr>
              <w:spacing w:before="36" w:after="36"/>
              <w:jc w:val="center"/>
              <w:rPr>
                <w:rFonts w:ascii="Times New Roman" w:hAnsi="Times New Roman" w:cs="Times New Roman"/>
                <w:bCs/>
              </w:rPr>
            </w:pPr>
            <w:r w:rsidRPr="002F5D3F">
              <w:rPr>
                <w:rFonts w:ascii="Times New Roman" w:hAnsi="Times New Roman" w:cs="Times New Roman"/>
                <w:bCs/>
              </w:rPr>
              <w:t>Category A</w:t>
            </w:r>
          </w:p>
        </w:tc>
        <w:tc>
          <w:tcPr>
            <w:tcW w:w="1593" w:type="pct"/>
            <w:gridSpan w:val="2"/>
            <w:tcBorders>
              <w:top w:val="single" w:sz="4" w:space="0" w:color="D9D9D9" w:themeColor="background1" w:themeShade="D9"/>
              <w:bottom w:val="single" w:sz="4" w:space="0" w:color="D9D9D9" w:themeColor="background1" w:themeShade="D9"/>
            </w:tcBorders>
          </w:tcPr>
          <w:p w14:paraId="55F91BD0" w14:textId="77777777" w:rsidR="00700D3C" w:rsidRPr="002F5D3F" w:rsidRDefault="00700D3C">
            <w:pPr>
              <w:spacing w:before="36" w:after="36"/>
              <w:rPr>
                <w:rFonts w:ascii="Times New Roman" w:hAnsi="Times New Roman" w:cs="Times New Roman"/>
                <w:bCs/>
              </w:rPr>
            </w:pPr>
            <w:r w:rsidRPr="002F5D3F">
              <w:rPr>
                <w:rFonts w:ascii="Times New Roman" w:hAnsi="Times New Roman" w:cs="Times New Roman"/>
                <w:bCs/>
              </w:rPr>
              <w:t>Hampton Roads/Fredericksburg</w:t>
            </w:r>
          </w:p>
        </w:tc>
      </w:tr>
      <w:tr w:rsidR="00700D3C" w:rsidRPr="002F5D3F" w14:paraId="498E1FA3" w14:textId="77777777">
        <w:trPr>
          <w:gridAfter w:val="1"/>
          <w:wAfter w:w="203" w:type="pct"/>
        </w:trPr>
        <w:tc>
          <w:tcPr>
            <w:tcW w:w="2249" w:type="pct"/>
            <w:tcBorders>
              <w:top w:val="single" w:sz="4" w:space="0" w:color="D9D9D9" w:themeColor="background1" w:themeShade="D9"/>
              <w:bottom w:val="single" w:sz="4" w:space="0" w:color="D9D9D9" w:themeColor="background1" w:themeShade="D9"/>
            </w:tcBorders>
            <w:shd w:val="clear" w:color="auto" w:fill="auto"/>
            <w:vAlign w:val="center"/>
          </w:tcPr>
          <w:p w14:paraId="11156853" w14:textId="77777777" w:rsidR="00700D3C" w:rsidRPr="002F5D3F" w:rsidRDefault="00700D3C">
            <w:pPr>
              <w:spacing w:before="36" w:after="36"/>
              <w:rPr>
                <w:rFonts w:ascii="Times New Roman" w:hAnsi="Times New Roman" w:cs="Times New Roman"/>
              </w:rPr>
            </w:pPr>
            <w:r w:rsidRPr="002F5D3F">
              <w:rPr>
                <w:rFonts w:ascii="Times New Roman" w:hAnsi="Times New Roman" w:cs="Times New Roman"/>
              </w:rPr>
              <w:t>Harrisonburg-Rockingham MPO</w:t>
            </w:r>
          </w:p>
        </w:tc>
        <w:tc>
          <w:tcPr>
            <w:tcW w:w="955" w:type="pct"/>
            <w:tcBorders>
              <w:top w:val="single" w:sz="4" w:space="0" w:color="D9D9D9" w:themeColor="background1" w:themeShade="D9"/>
              <w:bottom w:val="single" w:sz="4" w:space="0" w:color="D9D9D9" w:themeColor="background1" w:themeShade="D9"/>
            </w:tcBorders>
            <w:vAlign w:val="center"/>
          </w:tcPr>
          <w:p w14:paraId="7D50057A" w14:textId="77777777" w:rsidR="00700D3C" w:rsidRPr="002F5D3F" w:rsidRDefault="00700D3C">
            <w:pPr>
              <w:spacing w:before="36" w:after="36"/>
              <w:jc w:val="center"/>
              <w:rPr>
                <w:rFonts w:ascii="Times New Roman" w:hAnsi="Times New Roman" w:cs="Times New Roman"/>
                <w:bCs/>
              </w:rPr>
            </w:pPr>
            <w:r w:rsidRPr="002F5D3F">
              <w:rPr>
                <w:rFonts w:ascii="Times New Roman" w:hAnsi="Times New Roman" w:cs="Times New Roman"/>
                <w:bCs/>
              </w:rPr>
              <w:t>Category C</w:t>
            </w:r>
          </w:p>
        </w:tc>
        <w:tc>
          <w:tcPr>
            <w:tcW w:w="1593" w:type="pct"/>
            <w:gridSpan w:val="2"/>
            <w:tcBorders>
              <w:top w:val="single" w:sz="4" w:space="0" w:color="D9D9D9" w:themeColor="background1" w:themeShade="D9"/>
              <w:bottom w:val="single" w:sz="4" w:space="0" w:color="D9D9D9" w:themeColor="background1" w:themeShade="D9"/>
            </w:tcBorders>
          </w:tcPr>
          <w:p w14:paraId="01EF048C" w14:textId="77777777" w:rsidR="00700D3C" w:rsidRPr="002F5D3F" w:rsidRDefault="00700D3C">
            <w:pPr>
              <w:spacing w:before="36" w:after="36"/>
              <w:rPr>
                <w:rFonts w:ascii="Times New Roman" w:hAnsi="Times New Roman" w:cs="Times New Roman"/>
                <w:bCs/>
              </w:rPr>
            </w:pPr>
            <w:r w:rsidRPr="002F5D3F">
              <w:rPr>
                <w:rFonts w:ascii="Times New Roman" w:hAnsi="Times New Roman" w:cs="Times New Roman"/>
                <w:bCs/>
              </w:rPr>
              <w:t>Staunton</w:t>
            </w:r>
          </w:p>
        </w:tc>
      </w:tr>
      <w:tr w:rsidR="00700D3C" w:rsidRPr="002F5D3F" w14:paraId="32C1A40F" w14:textId="77777777">
        <w:trPr>
          <w:gridAfter w:val="1"/>
          <w:wAfter w:w="203" w:type="pct"/>
        </w:trPr>
        <w:tc>
          <w:tcPr>
            <w:tcW w:w="2249" w:type="pct"/>
            <w:tcBorders>
              <w:top w:val="single" w:sz="4" w:space="0" w:color="D9D9D9" w:themeColor="background1" w:themeShade="D9"/>
              <w:bottom w:val="single" w:sz="4" w:space="0" w:color="D9D9D9" w:themeColor="background1" w:themeShade="D9"/>
            </w:tcBorders>
            <w:shd w:val="clear" w:color="auto" w:fill="auto"/>
            <w:vAlign w:val="center"/>
          </w:tcPr>
          <w:p w14:paraId="6C609392" w14:textId="74EE0A23" w:rsidR="00700D3C" w:rsidRPr="002F5D3F" w:rsidRDefault="00700D3C">
            <w:pPr>
              <w:spacing w:before="36" w:after="36"/>
              <w:rPr>
                <w:rFonts w:ascii="Times New Roman" w:hAnsi="Times New Roman" w:cs="Times New Roman"/>
              </w:rPr>
            </w:pPr>
            <w:r w:rsidRPr="002F5D3F">
              <w:rPr>
                <w:rFonts w:ascii="Times New Roman" w:hAnsi="Times New Roman" w:cs="Times New Roman"/>
              </w:rPr>
              <w:t>Kingsport MPO</w:t>
            </w:r>
          </w:p>
        </w:tc>
        <w:tc>
          <w:tcPr>
            <w:tcW w:w="955" w:type="pct"/>
            <w:tcBorders>
              <w:top w:val="single" w:sz="4" w:space="0" w:color="D9D9D9" w:themeColor="background1" w:themeShade="D9"/>
              <w:bottom w:val="single" w:sz="4" w:space="0" w:color="D9D9D9" w:themeColor="background1" w:themeShade="D9"/>
            </w:tcBorders>
            <w:vAlign w:val="center"/>
          </w:tcPr>
          <w:p w14:paraId="500A3356" w14:textId="77777777" w:rsidR="00700D3C" w:rsidRPr="002F5D3F" w:rsidRDefault="00700D3C">
            <w:pPr>
              <w:spacing w:before="36" w:after="36"/>
              <w:jc w:val="center"/>
              <w:rPr>
                <w:rFonts w:ascii="Times New Roman" w:hAnsi="Times New Roman" w:cs="Times New Roman"/>
                <w:bCs/>
              </w:rPr>
            </w:pPr>
            <w:r w:rsidRPr="002F5D3F">
              <w:rPr>
                <w:rFonts w:ascii="Times New Roman" w:hAnsi="Times New Roman" w:cs="Times New Roman"/>
                <w:bCs/>
              </w:rPr>
              <w:t>Category D</w:t>
            </w:r>
          </w:p>
        </w:tc>
        <w:tc>
          <w:tcPr>
            <w:tcW w:w="1593" w:type="pct"/>
            <w:gridSpan w:val="2"/>
            <w:tcBorders>
              <w:top w:val="single" w:sz="4" w:space="0" w:color="D9D9D9" w:themeColor="background1" w:themeShade="D9"/>
              <w:bottom w:val="single" w:sz="4" w:space="0" w:color="D9D9D9" w:themeColor="background1" w:themeShade="D9"/>
            </w:tcBorders>
          </w:tcPr>
          <w:p w14:paraId="32604847" w14:textId="77777777" w:rsidR="00700D3C" w:rsidRPr="002F5D3F" w:rsidRDefault="00700D3C">
            <w:pPr>
              <w:spacing w:before="36" w:after="36"/>
              <w:rPr>
                <w:rFonts w:ascii="Times New Roman" w:hAnsi="Times New Roman" w:cs="Times New Roman"/>
                <w:bCs/>
              </w:rPr>
            </w:pPr>
            <w:r w:rsidRPr="002F5D3F">
              <w:rPr>
                <w:rFonts w:ascii="Times New Roman" w:hAnsi="Times New Roman" w:cs="Times New Roman"/>
                <w:bCs/>
              </w:rPr>
              <w:t>Bristol</w:t>
            </w:r>
          </w:p>
        </w:tc>
      </w:tr>
      <w:tr w:rsidR="00700D3C" w:rsidRPr="002F5D3F" w14:paraId="241F0B35" w14:textId="77777777">
        <w:trPr>
          <w:gridAfter w:val="2"/>
          <w:wAfter w:w="305" w:type="pct"/>
          <w:trHeight w:val="70"/>
        </w:trPr>
        <w:tc>
          <w:tcPr>
            <w:tcW w:w="2249" w:type="pct"/>
            <w:tcBorders>
              <w:top w:val="single" w:sz="4" w:space="0" w:color="D9D9D9" w:themeColor="background1" w:themeShade="D9"/>
              <w:bottom w:val="single" w:sz="4" w:space="0" w:color="D9D9D9" w:themeColor="background1" w:themeShade="D9"/>
            </w:tcBorders>
            <w:shd w:val="clear" w:color="auto" w:fill="auto"/>
            <w:vAlign w:val="center"/>
          </w:tcPr>
          <w:p w14:paraId="49BFAC3D" w14:textId="77777777" w:rsidR="00700D3C" w:rsidRPr="002F5D3F" w:rsidRDefault="00700D3C">
            <w:pPr>
              <w:spacing w:before="36" w:after="36"/>
              <w:rPr>
                <w:rFonts w:ascii="Times New Roman" w:hAnsi="Times New Roman" w:cs="Times New Roman"/>
              </w:rPr>
            </w:pPr>
            <w:proofErr w:type="spellStart"/>
            <w:r w:rsidRPr="002F5D3F">
              <w:rPr>
                <w:rFonts w:ascii="Times New Roman" w:hAnsi="Times New Roman" w:cs="Times New Roman"/>
              </w:rPr>
              <w:t>Lenowisco</w:t>
            </w:r>
            <w:proofErr w:type="spellEnd"/>
            <w:r w:rsidRPr="002F5D3F">
              <w:rPr>
                <w:rFonts w:ascii="Times New Roman" w:hAnsi="Times New Roman" w:cs="Times New Roman"/>
              </w:rPr>
              <w:t xml:space="preserve"> PDC</w:t>
            </w:r>
          </w:p>
        </w:tc>
        <w:tc>
          <w:tcPr>
            <w:tcW w:w="969" w:type="pct"/>
            <w:tcBorders>
              <w:top w:val="single" w:sz="4" w:space="0" w:color="D9D9D9" w:themeColor="background1" w:themeShade="D9"/>
              <w:bottom w:val="single" w:sz="4" w:space="0" w:color="D9D9D9" w:themeColor="background1" w:themeShade="D9"/>
            </w:tcBorders>
            <w:vAlign w:val="center"/>
          </w:tcPr>
          <w:p w14:paraId="593F835D" w14:textId="77777777" w:rsidR="00700D3C" w:rsidRPr="002F5D3F" w:rsidRDefault="00700D3C">
            <w:pPr>
              <w:spacing w:before="36" w:after="36"/>
              <w:jc w:val="center"/>
              <w:rPr>
                <w:rFonts w:ascii="Times New Roman" w:hAnsi="Times New Roman" w:cs="Times New Roman"/>
                <w:bCs/>
              </w:rPr>
            </w:pPr>
            <w:r w:rsidRPr="002F5D3F">
              <w:rPr>
                <w:rFonts w:ascii="Times New Roman" w:hAnsi="Times New Roman" w:cs="Times New Roman"/>
                <w:bCs/>
              </w:rPr>
              <w:t>Category D</w:t>
            </w:r>
          </w:p>
        </w:tc>
        <w:tc>
          <w:tcPr>
            <w:tcW w:w="1477" w:type="pct"/>
            <w:tcBorders>
              <w:top w:val="single" w:sz="4" w:space="0" w:color="D9D9D9" w:themeColor="background1" w:themeShade="D9"/>
              <w:bottom w:val="single" w:sz="4" w:space="0" w:color="D9D9D9" w:themeColor="background1" w:themeShade="D9"/>
            </w:tcBorders>
          </w:tcPr>
          <w:p w14:paraId="749F7381" w14:textId="77777777" w:rsidR="00700D3C" w:rsidRPr="002F5D3F" w:rsidRDefault="00700D3C">
            <w:pPr>
              <w:spacing w:before="36" w:after="36"/>
              <w:rPr>
                <w:rFonts w:ascii="Times New Roman" w:hAnsi="Times New Roman" w:cs="Times New Roman"/>
                <w:bCs/>
              </w:rPr>
            </w:pPr>
            <w:r w:rsidRPr="002F5D3F">
              <w:rPr>
                <w:rFonts w:ascii="Times New Roman" w:hAnsi="Times New Roman" w:cs="Times New Roman"/>
                <w:bCs/>
              </w:rPr>
              <w:t>Bristol</w:t>
            </w:r>
          </w:p>
        </w:tc>
      </w:tr>
      <w:tr w:rsidR="00700D3C" w:rsidRPr="002F5D3F" w14:paraId="77E065F5" w14:textId="77777777">
        <w:tc>
          <w:tcPr>
            <w:tcW w:w="2249" w:type="pct"/>
            <w:tcBorders>
              <w:top w:val="single" w:sz="4" w:space="0" w:color="D9D9D9" w:themeColor="background1" w:themeShade="D9"/>
              <w:bottom w:val="single" w:sz="4" w:space="0" w:color="D9D9D9" w:themeColor="background1" w:themeShade="D9"/>
            </w:tcBorders>
            <w:shd w:val="clear" w:color="auto" w:fill="auto"/>
            <w:vAlign w:val="center"/>
          </w:tcPr>
          <w:p w14:paraId="55FDC718" w14:textId="77777777" w:rsidR="00700D3C" w:rsidRPr="002F5D3F" w:rsidRDefault="00700D3C">
            <w:pPr>
              <w:spacing w:before="36" w:after="36"/>
              <w:rPr>
                <w:rFonts w:ascii="Times New Roman" w:hAnsi="Times New Roman" w:cs="Times New Roman"/>
              </w:rPr>
            </w:pPr>
            <w:r w:rsidRPr="002F5D3F">
              <w:rPr>
                <w:rFonts w:ascii="Times New Roman" w:hAnsi="Times New Roman" w:cs="Times New Roman"/>
              </w:rPr>
              <w:t xml:space="preserve">Middle Peninsula </w:t>
            </w:r>
            <w:proofErr w:type="spellStart"/>
            <w:r w:rsidRPr="002F5D3F">
              <w:rPr>
                <w:rFonts w:ascii="Times New Roman" w:hAnsi="Times New Roman" w:cs="Times New Roman"/>
              </w:rPr>
              <w:t>PDC</w:t>
            </w:r>
            <w:r w:rsidRPr="002F5D3F">
              <w:rPr>
                <w:rFonts w:ascii="Times New Roman" w:hAnsi="Times New Roman" w:cs="Times New Roman"/>
                <w:vertAlign w:val="superscript"/>
              </w:rPr>
              <w:t>ii</w:t>
            </w:r>
            <w:proofErr w:type="spellEnd"/>
          </w:p>
        </w:tc>
        <w:tc>
          <w:tcPr>
            <w:tcW w:w="955" w:type="pct"/>
            <w:tcBorders>
              <w:top w:val="single" w:sz="4" w:space="0" w:color="D9D9D9" w:themeColor="background1" w:themeShade="D9"/>
              <w:bottom w:val="single" w:sz="4" w:space="0" w:color="D9D9D9" w:themeColor="background1" w:themeShade="D9"/>
            </w:tcBorders>
            <w:vAlign w:val="center"/>
          </w:tcPr>
          <w:p w14:paraId="03CBD191" w14:textId="77777777" w:rsidR="00700D3C" w:rsidRPr="002F5D3F" w:rsidRDefault="00700D3C">
            <w:pPr>
              <w:spacing w:before="36" w:after="36"/>
              <w:jc w:val="center"/>
              <w:rPr>
                <w:rFonts w:ascii="Times New Roman" w:hAnsi="Times New Roman" w:cs="Times New Roman"/>
                <w:bCs/>
              </w:rPr>
            </w:pPr>
            <w:r w:rsidRPr="002F5D3F">
              <w:rPr>
                <w:rFonts w:ascii="Times New Roman" w:hAnsi="Times New Roman" w:cs="Times New Roman"/>
                <w:bCs/>
              </w:rPr>
              <w:t>Category D</w:t>
            </w:r>
          </w:p>
        </w:tc>
        <w:tc>
          <w:tcPr>
            <w:tcW w:w="1796" w:type="pct"/>
            <w:gridSpan w:val="3"/>
            <w:tcBorders>
              <w:top w:val="single" w:sz="4" w:space="0" w:color="D9D9D9" w:themeColor="background1" w:themeShade="D9"/>
              <w:bottom w:val="single" w:sz="4" w:space="0" w:color="D9D9D9" w:themeColor="background1" w:themeShade="D9"/>
            </w:tcBorders>
          </w:tcPr>
          <w:p w14:paraId="3D336617" w14:textId="77777777" w:rsidR="00700D3C" w:rsidRPr="002F5D3F" w:rsidRDefault="00700D3C">
            <w:pPr>
              <w:spacing w:before="36" w:after="36"/>
              <w:rPr>
                <w:rFonts w:ascii="Times New Roman" w:hAnsi="Times New Roman" w:cs="Times New Roman"/>
                <w:bCs/>
              </w:rPr>
            </w:pPr>
            <w:r w:rsidRPr="002F5D3F">
              <w:rPr>
                <w:rFonts w:ascii="Times New Roman" w:hAnsi="Times New Roman" w:cs="Times New Roman"/>
                <w:bCs/>
              </w:rPr>
              <w:t>Fredericksburg</w:t>
            </w:r>
          </w:p>
        </w:tc>
      </w:tr>
      <w:tr w:rsidR="00700D3C" w:rsidRPr="002F5D3F" w14:paraId="50F56E49" w14:textId="77777777">
        <w:tc>
          <w:tcPr>
            <w:tcW w:w="2249" w:type="pct"/>
            <w:tcBorders>
              <w:top w:val="single" w:sz="4" w:space="0" w:color="D9D9D9" w:themeColor="background1" w:themeShade="D9"/>
              <w:bottom w:val="single" w:sz="4" w:space="0" w:color="D9D9D9" w:themeColor="background1" w:themeShade="D9"/>
            </w:tcBorders>
            <w:shd w:val="clear" w:color="auto" w:fill="auto"/>
            <w:vAlign w:val="center"/>
          </w:tcPr>
          <w:p w14:paraId="76B44D87" w14:textId="77777777" w:rsidR="00700D3C" w:rsidRPr="002F5D3F" w:rsidRDefault="00700D3C">
            <w:pPr>
              <w:spacing w:before="36" w:after="36"/>
              <w:rPr>
                <w:rFonts w:ascii="Times New Roman" w:hAnsi="Times New Roman" w:cs="Times New Roman"/>
              </w:rPr>
            </w:pPr>
            <w:r w:rsidRPr="002F5D3F">
              <w:rPr>
                <w:rFonts w:ascii="Times New Roman" w:hAnsi="Times New Roman" w:cs="Times New Roman"/>
              </w:rPr>
              <w:t xml:space="preserve">Mount Rogers PDC                           </w:t>
            </w:r>
          </w:p>
        </w:tc>
        <w:tc>
          <w:tcPr>
            <w:tcW w:w="955" w:type="pct"/>
            <w:tcBorders>
              <w:top w:val="single" w:sz="4" w:space="0" w:color="D9D9D9" w:themeColor="background1" w:themeShade="D9"/>
              <w:bottom w:val="single" w:sz="4" w:space="0" w:color="D9D9D9" w:themeColor="background1" w:themeShade="D9"/>
            </w:tcBorders>
            <w:vAlign w:val="center"/>
          </w:tcPr>
          <w:p w14:paraId="7E0F390A" w14:textId="77777777" w:rsidR="00700D3C" w:rsidRPr="002F5D3F" w:rsidRDefault="00700D3C">
            <w:pPr>
              <w:spacing w:before="36" w:after="36"/>
              <w:jc w:val="center"/>
              <w:rPr>
                <w:rFonts w:ascii="Times New Roman" w:hAnsi="Times New Roman" w:cs="Times New Roman"/>
                <w:bCs/>
              </w:rPr>
            </w:pPr>
            <w:r w:rsidRPr="002F5D3F">
              <w:rPr>
                <w:rFonts w:ascii="Times New Roman" w:hAnsi="Times New Roman" w:cs="Times New Roman"/>
                <w:bCs/>
              </w:rPr>
              <w:t>Category D</w:t>
            </w:r>
          </w:p>
        </w:tc>
        <w:tc>
          <w:tcPr>
            <w:tcW w:w="1796" w:type="pct"/>
            <w:gridSpan w:val="3"/>
            <w:tcBorders>
              <w:top w:val="single" w:sz="4" w:space="0" w:color="D9D9D9" w:themeColor="background1" w:themeShade="D9"/>
              <w:bottom w:val="single" w:sz="4" w:space="0" w:color="D9D9D9" w:themeColor="background1" w:themeShade="D9"/>
            </w:tcBorders>
          </w:tcPr>
          <w:p w14:paraId="290C1E5C" w14:textId="77777777" w:rsidR="00700D3C" w:rsidRPr="002F5D3F" w:rsidRDefault="00700D3C">
            <w:pPr>
              <w:spacing w:before="36" w:after="36"/>
              <w:rPr>
                <w:rFonts w:ascii="Times New Roman" w:hAnsi="Times New Roman" w:cs="Times New Roman"/>
                <w:bCs/>
              </w:rPr>
            </w:pPr>
            <w:r w:rsidRPr="002F5D3F">
              <w:rPr>
                <w:rFonts w:ascii="Times New Roman" w:hAnsi="Times New Roman" w:cs="Times New Roman"/>
                <w:bCs/>
              </w:rPr>
              <w:t>Bristol/Salem</w:t>
            </w:r>
          </w:p>
        </w:tc>
      </w:tr>
      <w:tr w:rsidR="00700D3C" w:rsidRPr="002F5D3F" w14:paraId="42B7566E" w14:textId="77777777">
        <w:tc>
          <w:tcPr>
            <w:tcW w:w="2249" w:type="pct"/>
            <w:tcBorders>
              <w:top w:val="single" w:sz="4" w:space="0" w:color="D9D9D9" w:themeColor="background1" w:themeShade="D9"/>
              <w:bottom w:val="single" w:sz="4" w:space="0" w:color="D9D9D9" w:themeColor="background1" w:themeShade="D9"/>
            </w:tcBorders>
            <w:shd w:val="clear" w:color="auto" w:fill="auto"/>
            <w:vAlign w:val="center"/>
          </w:tcPr>
          <w:p w14:paraId="7294CF91" w14:textId="77777777" w:rsidR="00700D3C" w:rsidRPr="002F5D3F" w:rsidRDefault="00700D3C">
            <w:pPr>
              <w:spacing w:before="36" w:after="36"/>
              <w:rPr>
                <w:rFonts w:ascii="Times New Roman" w:hAnsi="Times New Roman" w:cs="Times New Roman"/>
              </w:rPr>
            </w:pPr>
            <w:r w:rsidRPr="002F5D3F">
              <w:rPr>
                <w:rFonts w:ascii="Times New Roman" w:hAnsi="Times New Roman" w:cs="Times New Roman"/>
              </w:rPr>
              <w:t>New River Valley MPO</w:t>
            </w:r>
          </w:p>
        </w:tc>
        <w:tc>
          <w:tcPr>
            <w:tcW w:w="955" w:type="pct"/>
            <w:tcBorders>
              <w:top w:val="single" w:sz="4" w:space="0" w:color="D9D9D9" w:themeColor="background1" w:themeShade="D9"/>
              <w:bottom w:val="single" w:sz="4" w:space="0" w:color="D9D9D9" w:themeColor="background1" w:themeShade="D9"/>
            </w:tcBorders>
            <w:vAlign w:val="center"/>
          </w:tcPr>
          <w:p w14:paraId="51EBE0D7" w14:textId="77777777" w:rsidR="00700D3C" w:rsidRPr="002F5D3F" w:rsidRDefault="00700D3C">
            <w:pPr>
              <w:spacing w:before="36" w:after="36"/>
              <w:jc w:val="center"/>
              <w:rPr>
                <w:rFonts w:ascii="Times New Roman" w:hAnsi="Times New Roman" w:cs="Times New Roman"/>
                <w:bCs/>
              </w:rPr>
            </w:pPr>
            <w:r w:rsidRPr="002F5D3F">
              <w:rPr>
                <w:rFonts w:ascii="Times New Roman" w:hAnsi="Times New Roman" w:cs="Times New Roman"/>
                <w:bCs/>
              </w:rPr>
              <w:t>Category C</w:t>
            </w:r>
          </w:p>
        </w:tc>
        <w:tc>
          <w:tcPr>
            <w:tcW w:w="1796" w:type="pct"/>
            <w:gridSpan w:val="3"/>
            <w:tcBorders>
              <w:top w:val="single" w:sz="4" w:space="0" w:color="D9D9D9" w:themeColor="background1" w:themeShade="D9"/>
              <w:bottom w:val="single" w:sz="4" w:space="0" w:color="D9D9D9" w:themeColor="background1" w:themeShade="D9"/>
            </w:tcBorders>
          </w:tcPr>
          <w:p w14:paraId="611D78FC" w14:textId="77777777" w:rsidR="00700D3C" w:rsidRPr="002F5D3F" w:rsidRDefault="00700D3C">
            <w:pPr>
              <w:spacing w:before="36" w:after="36"/>
              <w:rPr>
                <w:rFonts w:ascii="Times New Roman" w:hAnsi="Times New Roman" w:cs="Times New Roman"/>
                <w:bCs/>
              </w:rPr>
            </w:pPr>
            <w:r w:rsidRPr="002F5D3F">
              <w:rPr>
                <w:rFonts w:ascii="Times New Roman" w:hAnsi="Times New Roman" w:cs="Times New Roman"/>
                <w:bCs/>
              </w:rPr>
              <w:t>Salem</w:t>
            </w:r>
          </w:p>
        </w:tc>
      </w:tr>
      <w:tr w:rsidR="00700D3C" w:rsidRPr="002F5D3F" w14:paraId="5F54BB3F" w14:textId="77777777">
        <w:tc>
          <w:tcPr>
            <w:tcW w:w="2249" w:type="pct"/>
            <w:tcBorders>
              <w:top w:val="single" w:sz="4" w:space="0" w:color="D9D9D9" w:themeColor="background1" w:themeShade="D9"/>
              <w:bottom w:val="single" w:sz="4" w:space="0" w:color="D9D9D9" w:themeColor="background1" w:themeShade="D9"/>
            </w:tcBorders>
            <w:shd w:val="clear" w:color="auto" w:fill="auto"/>
            <w:vAlign w:val="center"/>
          </w:tcPr>
          <w:p w14:paraId="0E7B8F9B" w14:textId="77777777" w:rsidR="00700D3C" w:rsidRPr="002F5D3F" w:rsidRDefault="00700D3C">
            <w:pPr>
              <w:spacing w:before="36" w:after="36"/>
              <w:rPr>
                <w:rFonts w:ascii="Times New Roman" w:hAnsi="Times New Roman" w:cs="Times New Roman"/>
              </w:rPr>
            </w:pPr>
            <w:r w:rsidRPr="002F5D3F">
              <w:rPr>
                <w:rFonts w:ascii="Times New Roman" w:hAnsi="Times New Roman" w:cs="Times New Roman"/>
              </w:rPr>
              <w:t xml:space="preserve">New River Valley PDC                           </w:t>
            </w:r>
          </w:p>
        </w:tc>
        <w:tc>
          <w:tcPr>
            <w:tcW w:w="955" w:type="pct"/>
            <w:tcBorders>
              <w:top w:val="single" w:sz="4" w:space="0" w:color="D9D9D9" w:themeColor="background1" w:themeShade="D9"/>
              <w:bottom w:val="single" w:sz="4" w:space="0" w:color="D9D9D9" w:themeColor="background1" w:themeShade="D9"/>
            </w:tcBorders>
            <w:vAlign w:val="center"/>
          </w:tcPr>
          <w:p w14:paraId="3540F863" w14:textId="77777777" w:rsidR="00700D3C" w:rsidRPr="002F5D3F" w:rsidRDefault="00700D3C">
            <w:pPr>
              <w:spacing w:before="36" w:after="36"/>
              <w:jc w:val="center"/>
              <w:rPr>
                <w:rFonts w:ascii="Times New Roman" w:hAnsi="Times New Roman" w:cs="Times New Roman"/>
                <w:bCs/>
              </w:rPr>
            </w:pPr>
            <w:r w:rsidRPr="002F5D3F">
              <w:rPr>
                <w:rFonts w:ascii="Times New Roman" w:hAnsi="Times New Roman" w:cs="Times New Roman"/>
                <w:bCs/>
              </w:rPr>
              <w:t>Category D</w:t>
            </w:r>
          </w:p>
        </w:tc>
        <w:tc>
          <w:tcPr>
            <w:tcW w:w="1796" w:type="pct"/>
            <w:gridSpan w:val="3"/>
            <w:tcBorders>
              <w:top w:val="single" w:sz="4" w:space="0" w:color="D9D9D9" w:themeColor="background1" w:themeShade="D9"/>
              <w:bottom w:val="single" w:sz="4" w:space="0" w:color="D9D9D9" w:themeColor="background1" w:themeShade="D9"/>
            </w:tcBorders>
          </w:tcPr>
          <w:p w14:paraId="1885C7F5" w14:textId="77777777" w:rsidR="00700D3C" w:rsidRPr="002F5D3F" w:rsidRDefault="00700D3C">
            <w:pPr>
              <w:spacing w:before="36" w:after="36"/>
              <w:rPr>
                <w:rFonts w:ascii="Times New Roman" w:hAnsi="Times New Roman" w:cs="Times New Roman"/>
                <w:bCs/>
              </w:rPr>
            </w:pPr>
            <w:r w:rsidRPr="002F5D3F">
              <w:rPr>
                <w:rFonts w:ascii="Times New Roman" w:hAnsi="Times New Roman" w:cs="Times New Roman"/>
                <w:bCs/>
              </w:rPr>
              <w:t>Salem</w:t>
            </w:r>
          </w:p>
        </w:tc>
      </w:tr>
      <w:tr w:rsidR="00700D3C" w:rsidRPr="002F5D3F" w14:paraId="7CC1BC86" w14:textId="77777777">
        <w:tc>
          <w:tcPr>
            <w:tcW w:w="2249" w:type="pct"/>
            <w:tcBorders>
              <w:top w:val="single" w:sz="4" w:space="0" w:color="D9D9D9" w:themeColor="background1" w:themeShade="D9"/>
              <w:bottom w:val="single" w:sz="4" w:space="0" w:color="D9D9D9" w:themeColor="background1" w:themeShade="D9"/>
            </w:tcBorders>
            <w:shd w:val="clear" w:color="auto" w:fill="auto"/>
            <w:vAlign w:val="center"/>
          </w:tcPr>
          <w:p w14:paraId="50A05766" w14:textId="77777777" w:rsidR="00700D3C" w:rsidRPr="002F5D3F" w:rsidRDefault="00700D3C">
            <w:pPr>
              <w:spacing w:before="36" w:after="36"/>
              <w:rPr>
                <w:rFonts w:ascii="Times New Roman" w:hAnsi="Times New Roman" w:cs="Times New Roman"/>
              </w:rPr>
            </w:pPr>
            <w:r w:rsidRPr="002F5D3F">
              <w:rPr>
                <w:rFonts w:ascii="Times New Roman" w:hAnsi="Times New Roman" w:cs="Times New Roman"/>
              </w:rPr>
              <w:t>Northern Neck PDC</w:t>
            </w:r>
          </w:p>
        </w:tc>
        <w:tc>
          <w:tcPr>
            <w:tcW w:w="955" w:type="pct"/>
            <w:tcBorders>
              <w:top w:val="single" w:sz="4" w:space="0" w:color="D9D9D9" w:themeColor="background1" w:themeShade="D9"/>
              <w:bottom w:val="single" w:sz="4" w:space="0" w:color="D9D9D9" w:themeColor="background1" w:themeShade="D9"/>
            </w:tcBorders>
            <w:vAlign w:val="center"/>
          </w:tcPr>
          <w:p w14:paraId="3245B308" w14:textId="77777777" w:rsidR="00700D3C" w:rsidRPr="002F5D3F" w:rsidRDefault="00700D3C">
            <w:pPr>
              <w:spacing w:before="36" w:after="36"/>
              <w:jc w:val="center"/>
              <w:rPr>
                <w:rFonts w:ascii="Times New Roman" w:hAnsi="Times New Roman" w:cs="Times New Roman"/>
                <w:bCs/>
              </w:rPr>
            </w:pPr>
            <w:r w:rsidRPr="002F5D3F">
              <w:rPr>
                <w:rFonts w:ascii="Times New Roman" w:hAnsi="Times New Roman" w:cs="Times New Roman"/>
                <w:bCs/>
              </w:rPr>
              <w:t>Category D</w:t>
            </w:r>
          </w:p>
        </w:tc>
        <w:tc>
          <w:tcPr>
            <w:tcW w:w="1796" w:type="pct"/>
            <w:gridSpan w:val="3"/>
            <w:tcBorders>
              <w:top w:val="single" w:sz="4" w:space="0" w:color="D9D9D9" w:themeColor="background1" w:themeShade="D9"/>
              <w:bottom w:val="single" w:sz="4" w:space="0" w:color="D9D9D9" w:themeColor="background1" w:themeShade="D9"/>
            </w:tcBorders>
          </w:tcPr>
          <w:p w14:paraId="36F1FE9E" w14:textId="77777777" w:rsidR="00700D3C" w:rsidRPr="002F5D3F" w:rsidRDefault="00700D3C">
            <w:pPr>
              <w:spacing w:before="36" w:after="36"/>
              <w:rPr>
                <w:rFonts w:ascii="Times New Roman" w:hAnsi="Times New Roman" w:cs="Times New Roman"/>
                <w:bCs/>
              </w:rPr>
            </w:pPr>
            <w:r w:rsidRPr="002F5D3F">
              <w:rPr>
                <w:rFonts w:ascii="Times New Roman" w:hAnsi="Times New Roman" w:cs="Times New Roman"/>
                <w:bCs/>
              </w:rPr>
              <w:t>Fredericksburg</w:t>
            </w:r>
          </w:p>
        </w:tc>
      </w:tr>
      <w:tr w:rsidR="00700D3C" w:rsidRPr="002F5D3F" w14:paraId="1A6B371B" w14:textId="77777777">
        <w:tc>
          <w:tcPr>
            <w:tcW w:w="2249" w:type="pct"/>
            <w:tcBorders>
              <w:top w:val="single" w:sz="4" w:space="0" w:color="D9D9D9" w:themeColor="background1" w:themeShade="D9"/>
              <w:bottom w:val="single" w:sz="4" w:space="0" w:color="D9D9D9" w:themeColor="background1" w:themeShade="D9"/>
            </w:tcBorders>
            <w:shd w:val="clear" w:color="auto" w:fill="auto"/>
            <w:vAlign w:val="center"/>
          </w:tcPr>
          <w:p w14:paraId="2F6A6BAC" w14:textId="77777777" w:rsidR="00700D3C" w:rsidRPr="002F5D3F" w:rsidRDefault="00700D3C">
            <w:pPr>
              <w:spacing w:before="36" w:after="36"/>
              <w:rPr>
                <w:rFonts w:ascii="Times New Roman" w:hAnsi="Times New Roman" w:cs="Times New Roman"/>
              </w:rPr>
            </w:pPr>
            <w:r w:rsidRPr="002F5D3F">
              <w:rPr>
                <w:rFonts w:ascii="Times New Roman" w:hAnsi="Times New Roman" w:cs="Times New Roman"/>
              </w:rPr>
              <w:t>Northern Shenandoah Valley RC</w:t>
            </w:r>
          </w:p>
        </w:tc>
        <w:tc>
          <w:tcPr>
            <w:tcW w:w="955" w:type="pct"/>
            <w:tcBorders>
              <w:top w:val="single" w:sz="4" w:space="0" w:color="D9D9D9" w:themeColor="background1" w:themeShade="D9"/>
              <w:bottom w:val="single" w:sz="4" w:space="0" w:color="D9D9D9" w:themeColor="background1" w:themeShade="D9"/>
            </w:tcBorders>
            <w:vAlign w:val="center"/>
          </w:tcPr>
          <w:p w14:paraId="20B17D3A" w14:textId="77777777" w:rsidR="00700D3C" w:rsidRPr="002F5D3F" w:rsidRDefault="00700D3C">
            <w:pPr>
              <w:spacing w:before="36" w:after="36"/>
              <w:jc w:val="center"/>
              <w:rPr>
                <w:rFonts w:ascii="Times New Roman" w:hAnsi="Times New Roman" w:cs="Times New Roman"/>
                <w:bCs/>
              </w:rPr>
            </w:pPr>
            <w:r w:rsidRPr="002F5D3F">
              <w:rPr>
                <w:rFonts w:ascii="Times New Roman" w:hAnsi="Times New Roman" w:cs="Times New Roman"/>
                <w:bCs/>
              </w:rPr>
              <w:t>Category D</w:t>
            </w:r>
          </w:p>
        </w:tc>
        <w:tc>
          <w:tcPr>
            <w:tcW w:w="1796" w:type="pct"/>
            <w:gridSpan w:val="3"/>
            <w:tcBorders>
              <w:top w:val="single" w:sz="4" w:space="0" w:color="D9D9D9" w:themeColor="background1" w:themeShade="D9"/>
              <w:bottom w:val="single" w:sz="4" w:space="0" w:color="D9D9D9" w:themeColor="background1" w:themeShade="D9"/>
            </w:tcBorders>
          </w:tcPr>
          <w:p w14:paraId="541DE872" w14:textId="77777777" w:rsidR="00700D3C" w:rsidRPr="002F5D3F" w:rsidRDefault="00700D3C">
            <w:pPr>
              <w:spacing w:before="36" w:after="36"/>
              <w:rPr>
                <w:rFonts w:ascii="Times New Roman" w:hAnsi="Times New Roman" w:cs="Times New Roman"/>
                <w:bCs/>
              </w:rPr>
            </w:pPr>
            <w:r w:rsidRPr="002F5D3F">
              <w:rPr>
                <w:rFonts w:ascii="Times New Roman" w:hAnsi="Times New Roman" w:cs="Times New Roman"/>
                <w:bCs/>
              </w:rPr>
              <w:t>Staunton</w:t>
            </w:r>
          </w:p>
        </w:tc>
      </w:tr>
      <w:tr w:rsidR="00700D3C" w:rsidRPr="002F5D3F" w14:paraId="6875E306" w14:textId="77777777">
        <w:tc>
          <w:tcPr>
            <w:tcW w:w="2249" w:type="pct"/>
            <w:tcBorders>
              <w:top w:val="single" w:sz="4" w:space="0" w:color="D9D9D9" w:themeColor="background1" w:themeShade="D9"/>
              <w:bottom w:val="single" w:sz="4" w:space="0" w:color="D9D9D9" w:themeColor="background1" w:themeShade="D9"/>
            </w:tcBorders>
            <w:shd w:val="clear" w:color="auto" w:fill="auto"/>
            <w:vAlign w:val="center"/>
          </w:tcPr>
          <w:p w14:paraId="1E2DCA8C" w14:textId="77777777" w:rsidR="00700D3C" w:rsidRPr="002F5D3F" w:rsidRDefault="00700D3C">
            <w:pPr>
              <w:spacing w:before="36" w:after="36"/>
              <w:rPr>
                <w:rFonts w:ascii="Times New Roman" w:hAnsi="Times New Roman" w:cs="Times New Roman"/>
              </w:rPr>
            </w:pPr>
            <w:r w:rsidRPr="002F5D3F">
              <w:rPr>
                <w:rFonts w:ascii="Times New Roman" w:hAnsi="Times New Roman" w:cs="Times New Roman"/>
              </w:rPr>
              <w:t>Northern Virginia RC</w:t>
            </w:r>
          </w:p>
        </w:tc>
        <w:tc>
          <w:tcPr>
            <w:tcW w:w="955" w:type="pct"/>
            <w:tcBorders>
              <w:top w:val="single" w:sz="4" w:space="0" w:color="D9D9D9" w:themeColor="background1" w:themeShade="D9"/>
              <w:bottom w:val="single" w:sz="4" w:space="0" w:color="D9D9D9" w:themeColor="background1" w:themeShade="D9"/>
            </w:tcBorders>
            <w:vAlign w:val="center"/>
          </w:tcPr>
          <w:p w14:paraId="5DC01820" w14:textId="77777777" w:rsidR="00700D3C" w:rsidRPr="002F5D3F" w:rsidRDefault="00700D3C">
            <w:pPr>
              <w:spacing w:before="36" w:after="36"/>
              <w:jc w:val="center"/>
              <w:rPr>
                <w:rFonts w:ascii="Times New Roman" w:hAnsi="Times New Roman" w:cs="Times New Roman"/>
                <w:bCs/>
              </w:rPr>
            </w:pPr>
            <w:r w:rsidRPr="002F5D3F">
              <w:rPr>
                <w:rFonts w:ascii="Times New Roman" w:hAnsi="Times New Roman" w:cs="Times New Roman"/>
                <w:bCs/>
              </w:rPr>
              <w:t>Category A</w:t>
            </w:r>
          </w:p>
        </w:tc>
        <w:tc>
          <w:tcPr>
            <w:tcW w:w="1796" w:type="pct"/>
            <w:gridSpan w:val="3"/>
            <w:tcBorders>
              <w:top w:val="single" w:sz="4" w:space="0" w:color="D9D9D9" w:themeColor="background1" w:themeShade="D9"/>
              <w:bottom w:val="single" w:sz="4" w:space="0" w:color="D9D9D9" w:themeColor="background1" w:themeShade="D9"/>
            </w:tcBorders>
          </w:tcPr>
          <w:p w14:paraId="2D6A7777" w14:textId="77777777" w:rsidR="00700D3C" w:rsidRPr="002F5D3F" w:rsidRDefault="00700D3C">
            <w:pPr>
              <w:spacing w:before="36" w:after="36"/>
              <w:rPr>
                <w:rFonts w:ascii="Times New Roman" w:hAnsi="Times New Roman" w:cs="Times New Roman"/>
                <w:bCs/>
              </w:rPr>
            </w:pPr>
            <w:r w:rsidRPr="002F5D3F">
              <w:rPr>
                <w:rFonts w:ascii="Times New Roman" w:hAnsi="Times New Roman" w:cs="Times New Roman"/>
                <w:bCs/>
              </w:rPr>
              <w:t>Northern Virginia</w:t>
            </w:r>
          </w:p>
        </w:tc>
      </w:tr>
      <w:tr w:rsidR="00700D3C" w:rsidRPr="002F5D3F" w14:paraId="65F690B5" w14:textId="77777777">
        <w:tc>
          <w:tcPr>
            <w:tcW w:w="2249" w:type="pct"/>
            <w:tcBorders>
              <w:top w:val="single" w:sz="4" w:space="0" w:color="D9D9D9" w:themeColor="background1" w:themeShade="D9"/>
              <w:bottom w:val="single" w:sz="4" w:space="0" w:color="D9D9D9" w:themeColor="background1" w:themeShade="D9"/>
            </w:tcBorders>
            <w:shd w:val="clear" w:color="auto" w:fill="auto"/>
            <w:vAlign w:val="center"/>
          </w:tcPr>
          <w:p w14:paraId="0D93525F" w14:textId="77777777" w:rsidR="00700D3C" w:rsidRPr="002F5D3F" w:rsidRDefault="00700D3C">
            <w:pPr>
              <w:spacing w:before="36" w:after="36"/>
              <w:rPr>
                <w:rFonts w:ascii="Times New Roman" w:hAnsi="Times New Roman" w:cs="Times New Roman"/>
              </w:rPr>
            </w:pPr>
            <w:r w:rsidRPr="002F5D3F">
              <w:rPr>
                <w:rFonts w:ascii="Times New Roman" w:hAnsi="Times New Roman" w:cs="Times New Roman"/>
              </w:rPr>
              <w:t>Northern Virginia Transportation Authority (NVTA) / Transportation Planning Board (TPB)</w:t>
            </w:r>
            <w:r w:rsidRPr="002F5D3F">
              <w:rPr>
                <w:rFonts w:ascii="Times New Roman" w:hAnsi="Times New Roman" w:cs="Times New Roman"/>
                <w:vertAlign w:val="superscript"/>
              </w:rPr>
              <w:t>iii</w:t>
            </w:r>
            <w:r w:rsidRPr="002F5D3F">
              <w:rPr>
                <w:rFonts w:ascii="Times New Roman" w:hAnsi="Times New Roman" w:cs="Times New Roman"/>
              </w:rPr>
              <w:t xml:space="preserve"> </w:t>
            </w:r>
          </w:p>
        </w:tc>
        <w:tc>
          <w:tcPr>
            <w:tcW w:w="955" w:type="pct"/>
            <w:tcBorders>
              <w:top w:val="single" w:sz="4" w:space="0" w:color="D9D9D9" w:themeColor="background1" w:themeShade="D9"/>
              <w:bottom w:val="single" w:sz="4" w:space="0" w:color="D9D9D9" w:themeColor="background1" w:themeShade="D9"/>
            </w:tcBorders>
            <w:vAlign w:val="center"/>
          </w:tcPr>
          <w:p w14:paraId="67CBBD48" w14:textId="77777777" w:rsidR="00700D3C" w:rsidRPr="002F5D3F" w:rsidRDefault="00700D3C">
            <w:pPr>
              <w:spacing w:before="36" w:after="36"/>
              <w:jc w:val="center"/>
              <w:rPr>
                <w:rFonts w:ascii="Times New Roman" w:hAnsi="Times New Roman" w:cs="Times New Roman"/>
                <w:bCs/>
              </w:rPr>
            </w:pPr>
            <w:r w:rsidRPr="002F5D3F">
              <w:rPr>
                <w:rFonts w:ascii="Times New Roman" w:hAnsi="Times New Roman" w:cs="Times New Roman"/>
                <w:bCs/>
              </w:rPr>
              <w:t>Category A</w:t>
            </w:r>
          </w:p>
        </w:tc>
        <w:tc>
          <w:tcPr>
            <w:tcW w:w="1796" w:type="pct"/>
            <w:gridSpan w:val="3"/>
            <w:tcBorders>
              <w:top w:val="single" w:sz="4" w:space="0" w:color="D9D9D9" w:themeColor="background1" w:themeShade="D9"/>
              <w:bottom w:val="single" w:sz="4" w:space="0" w:color="D9D9D9" w:themeColor="background1" w:themeShade="D9"/>
            </w:tcBorders>
          </w:tcPr>
          <w:p w14:paraId="0E296AE5" w14:textId="77777777" w:rsidR="00700D3C" w:rsidRPr="002F5D3F" w:rsidRDefault="00700D3C">
            <w:pPr>
              <w:spacing w:before="36" w:after="36"/>
              <w:rPr>
                <w:rFonts w:ascii="Times New Roman" w:hAnsi="Times New Roman" w:cs="Times New Roman"/>
                <w:bCs/>
              </w:rPr>
            </w:pPr>
            <w:r w:rsidRPr="002F5D3F">
              <w:rPr>
                <w:rFonts w:ascii="Times New Roman" w:hAnsi="Times New Roman" w:cs="Times New Roman"/>
                <w:bCs/>
              </w:rPr>
              <w:t>Northern Virginia/Culpeper</w:t>
            </w:r>
          </w:p>
        </w:tc>
      </w:tr>
      <w:tr w:rsidR="00700D3C" w:rsidRPr="002F5D3F" w14:paraId="39D7C8E6" w14:textId="77777777">
        <w:tc>
          <w:tcPr>
            <w:tcW w:w="2249" w:type="pct"/>
            <w:tcBorders>
              <w:top w:val="single" w:sz="4" w:space="0" w:color="D9D9D9" w:themeColor="background1" w:themeShade="D9"/>
              <w:bottom w:val="single" w:sz="4" w:space="0" w:color="D9D9D9" w:themeColor="background1" w:themeShade="D9"/>
            </w:tcBorders>
            <w:shd w:val="clear" w:color="auto" w:fill="auto"/>
            <w:vAlign w:val="center"/>
          </w:tcPr>
          <w:p w14:paraId="3F1A4E77" w14:textId="77777777" w:rsidR="00700D3C" w:rsidRPr="002F5D3F" w:rsidRDefault="00700D3C">
            <w:pPr>
              <w:spacing w:before="36" w:after="36"/>
              <w:rPr>
                <w:rFonts w:ascii="Times New Roman" w:hAnsi="Times New Roman" w:cs="Times New Roman"/>
              </w:rPr>
            </w:pPr>
            <w:r w:rsidRPr="002F5D3F">
              <w:rPr>
                <w:rFonts w:ascii="Times New Roman" w:hAnsi="Times New Roman" w:cs="Times New Roman"/>
              </w:rPr>
              <w:t xml:space="preserve">Rappahannock-Rapidan </w:t>
            </w:r>
            <w:proofErr w:type="spellStart"/>
            <w:r w:rsidRPr="002F5D3F">
              <w:rPr>
                <w:rFonts w:ascii="Times New Roman" w:hAnsi="Times New Roman" w:cs="Times New Roman"/>
              </w:rPr>
              <w:t>RC</w:t>
            </w:r>
            <w:r w:rsidRPr="002F5D3F">
              <w:rPr>
                <w:rFonts w:ascii="Times New Roman" w:hAnsi="Times New Roman" w:cs="Times New Roman"/>
                <w:vertAlign w:val="superscript"/>
              </w:rPr>
              <w:t>iii</w:t>
            </w:r>
            <w:proofErr w:type="spellEnd"/>
          </w:p>
        </w:tc>
        <w:tc>
          <w:tcPr>
            <w:tcW w:w="955" w:type="pct"/>
            <w:tcBorders>
              <w:top w:val="single" w:sz="4" w:space="0" w:color="D9D9D9" w:themeColor="background1" w:themeShade="D9"/>
              <w:bottom w:val="single" w:sz="4" w:space="0" w:color="D9D9D9" w:themeColor="background1" w:themeShade="D9"/>
            </w:tcBorders>
            <w:vAlign w:val="center"/>
          </w:tcPr>
          <w:p w14:paraId="6F40F57B" w14:textId="77777777" w:rsidR="00700D3C" w:rsidRPr="002F5D3F" w:rsidRDefault="00700D3C">
            <w:pPr>
              <w:spacing w:before="36" w:after="36"/>
              <w:jc w:val="center"/>
              <w:rPr>
                <w:rFonts w:ascii="Times New Roman" w:hAnsi="Times New Roman" w:cs="Times New Roman"/>
                <w:bCs/>
              </w:rPr>
            </w:pPr>
            <w:r w:rsidRPr="002F5D3F">
              <w:rPr>
                <w:rFonts w:ascii="Times New Roman" w:hAnsi="Times New Roman" w:cs="Times New Roman"/>
                <w:bCs/>
              </w:rPr>
              <w:t>Category D</w:t>
            </w:r>
          </w:p>
        </w:tc>
        <w:tc>
          <w:tcPr>
            <w:tcW w:w="1796" w:type="pct"/>
            <w:gridSpan w:val="3"/>
            <w:tcBorders>
              <w:top w:val="single" w:sz="4" w:space="0" w:color="D9D9D9" w:themeColor="background1" w:themeShade="D9"/>
              <w:bottom w:val="single" w:sz="4" w:space="0" w:color="D9D9D9" w:themeColor="background1" w:themeShade="D9"/>
            </w:tcBorders>
          </w:tcPr>
          <w:p w14:paraId="2A16701D" w14:textId="77777777" w:rsidR="00700D3C" w:rsidRPr="002F5D3F" w:rsidRDefault="00700D3C">
            <w:pPr>
              <w:spacing w:before="36" w:after="36"/>
              <w:rPr>
                <w:rFonts w:ascii="Times New Roman" w:hAnsi="Times New Roman" w:cs="Times New Roman"/>
                <w:bCs/>
              </w:rPr>
            </w:pPr>
            <w:r w:rsidRPr="002F5D3F">
              <w:rPr>
                <w:rFonts w:ascii="Times New Roman" w:hAnsi="Times New Roman" w:cs="Times New Roman"/>
                <w:bCs/>
              </w:rPr>
              <w:t>Culpeper</w:t>
            </w:r>
          </w:p>
        </w:tc>
      </w:tr>
      <w:tr w:rsidR="00700D3C" w:rsidRPr="002F5D3F" w14:paraId="640AB59D" w14:textId="77777777">
        <w:tc>
          <w:tcPr>
            <w:tcW w:w="2249" w:type="pct"/>
            <w:tcBorders>
              <w:top w:val="single" w:sz="4" w:space="0" w:color="D9D9D9" w:themeColor="background1" w:themeShade="D9"/>
              <w:bottom w:val="single" w:sz="4" w:space="0" w:color="D9D9D9" w:themeColor="background1" w:themeShade="D9"/>
            </w:tcBorders>
            <w:shd w:val="clear" w:color="auto" w:fill="auto"/>
            <w:vAlign w:val="center"/>
          </w:tcPr>
          <w:p w14:paraId="2642FA85" w14:textId="77777777" w:rsidR="00700D3C" w:rsidRPr="002F5D3F" w:rsidRDefault="00700D3C">
            <w:pPr>
              <w:spacing w:before="36" w:after="36"/>
              <w:rPr>
                <w:rFonts w:ascii="Times New Roman" w:hAnsi="Times New Roman" w:cs="Times New Roman"/>
              </w:rPr>
            </w:pPr>
            <w:r w:rsidRPr="002F5D3F">
              <w:rPr>
                <w:rFonts w:ascii="Times New Roman" w:hAnsi="Times New Roman" w:cs="Times New Roman"/>
              </w:rPr>
              <w:t xml:space="preserve">Region 2000 LGC                            </w:t>
            </w:r>
          </w:p>
        </w:tc>
        <w:tc>
          <w:tcPr>
            <w:tcW w:w="955" w:type="pct"/>
            <w:tcBorders>
              <w:top w:val="single" w:sz="4" w:space="0" w:color="D9D9D9" w:themeColor="background1" w:themeShade="D9"/>
              <w:bottom w:val="single" w:sz="4" w:space="0" w:color="D9D9D9" w:themeColor="background1" w:themeShade="D9"/>
            </w:tcBorders>
            <w:vAlign w:val="center"/>
          </w:tcPr>
          <w:p w14:paraId="7291876C" w14:textId="77777777" w:rsidR="00700D3C" w:rsidRPr="002F5D3F" w:rsidRDefault="00700D3C">
            <w:pPr>
              <w:spacing w:before="36" w:after="36"/>
              <w:jc w:val="center"/>
              <w:rPr>
                <w:rFonts w:ascii="Times New Roman" w:hAnsi="Times New Roman" w:cs="Times New Roman"/>
                <w:bCs/>
              </w:rPr>
            </w:pPr>
            <w:r w:rsidRPr="002F5D3F">
              <w:rPr>
                <w:rFonts w:ascii="Times New Roman" w:hAnsi="Times New Roman" w:cs="Times New Roman"/>
                <w:bCs/>
              </w:rPr>
              <w:t>Category D</w:t>
            </w:r>
          </w:p>
        </w:tc>
        <w:tc>
          <w:tcPr>
            <w:tcW w:w="1796" w:type="pct"/>
            <w:gridSpan w:val="3"/>
            <w:tcBorders>
              <w:top w:val="single" w:sz="4" w:space="0" w:color="D9D9D9" w:themeColor="background1" w:themeShade="D9"/>
              <w:bottom w:val="single" w:sz="4" w:space="0" w:color="D9D9D9" w:themeColor="background1" w:themeShade="D9"/>
            </w:tcBorders>
          </w:tcPr>
          <w:p w14:paraId="54052289" w14:textId="77777777" w:rsidR="00700D3C" w:rsidRPr="002F5D3F" w:rsidRDefault="00700D3C">
            <w:pPr>
              <w:spacing w:before="36" w:after="36"/>
              <w:rPr>
                <w:rFonts w:ascii="Times New Roman" w:hAnsi="Times New Roman" w:cs="Times New Roman"/>
                <w:bCs/>
              </w:rPr>
            </w:pPr>
            <w:r w:rsidRPr="002F5D3F">
              <w:rPr>
                <w:rFonts w:ascii="Times New Roman" w:hAnsi="Times New Roman" w:cs="Times New Roman"/>
                <w:bCs/>
              </w:rPr>
              <w:t>Salem/Lynchburg</w:t>
            </w:r>
          </w:p>
        </w:tc>
      </w:tr>
      <w:tr w:rsidR="00700D3C" w:rsidRPr="002F5D3F" w14:paraId="6DCFEF89" w14:textId="77777777">
        <w:trPr>
          <w:trHeight w:val="368"/>
        </w:trPr>
        <w:tc>
          <w:tcPr>
            <w:tcW w:w="2249" w:type="pct"/>
            <w:tcBorders>
              <w:top w:val="single" w:sz="4" w:space="0" w:color="D9D9D9" w:themeColor="background1" w:themeShade="D9"/>
              <w:bottom w:val="single" w:sz="4" w:space="0" w:color="D9D9D9" w:themeColor="background1" w:themeShade="D9"/>
            </w:tcBorders>
            <w:shd w:val="clear" w:color="auto" w:fill="auto"/>
            <w:vAlign w:val="center"/>
          </w:tcPr>
          <w:p w14:paraId="09E62BB2" w14:textId="77777777" w:rsidR="00700D3C" w:rsidRPr="002F5D3F" w:rsidRDefault="00700D3C">
            <w:pPr>
              <w:spacing w:before="36" w:after="36"/>
              <w:rPr>
                <w:rFonts w:ascii="Times New Roman" w:hAnsi="Times New Roman" w:cs="Times New Roman"/>
              </w:rPr>
            </w:pPr>
            <w:r w:rsidRPr="002F5D3F">
              <w:rPr>
                <w:rFonts w:ascii="Times New Roman" w:hAnsi="Times New Roman" w:cs="Times New Roman"/>
              </w:rPr>
              <w:t xml:space="preserve">Richmond Regional PDC                   </w:t>
            </w:r>
          </w:p>
        </w:tc>
        <w:tc>
          <w:tcPr>
            <w:tcW w:w="955" w:type="pct"/>
            <w:tcBorders>
              <w:top w:val="single" w:sz="4" w:space="0" w:color="D9D9D9" w:themeColor="background1" w:themeShade="D9"/>
              <w:bottom w:val="single" w:sz="4" w:space="0" w:color="D9D9D9" w:themeColor="background1" w:themeShade="D9"/>
            </w:tcBorders>
            <w:vAlign w:val="center"/>
          </w:tcPr>
          <w:p w14:paraId="5E26EF1B" w14:textId="77777777" w:rsidR="00700D3C" w:rsidRPr="002F5D3F" w:rsidRDefault="00700D3C">
            <w:pPr>
              <w:spacing w:before="36" w:after="36"/>
              <w:jc w:val="center"/>
              <w:rPr>
                <w:rFonts w:ascii="Times New Roman" w:hAnsi="Times New Roman" w:cs="Times New Roman"/>
                <w:bCs/>
              </w:rPr>
            </w:pPr>
            <w:r w:rsidRPr="002F5D3F">
              <w:rPr>
                <w:rFonts w:ascii="Times New Roman" w:hAnsi="Times New Roman" w:cs="Times New Roman"/>
                <w:bCs/>
              </w:rPr>
              <w:t>Category D</w:t>
            </w:r>
          </w:p>
        </w:tc>
        <w:tc>
          <w:tcPr>
            <w:tcW w:w="1796" w:type="pct"/>
            <w:gridSpan w:val="3"/>
            <w:tcBorders>
              <w:top w:val="single" w:sz="4" w:space="0" w:color="D9D9D9" w:themeColor="background1" w:themeShade="D9"/>
              <w:bottom w:val="single" w:sz="4" w:space="0" w:color="D9D9D9" w:themeColor="background1" w:themeShade="D9"/>
            </w:tcBorders>
          </w:tcPr>
          <w:p w14:paraId="16AFB56E" w14:textId="77777777" w:rsidR="00700D3C" w:rsidRPr="002F5D3F" w:rsidRDefault="00700D3C">
            <w:pPr>
              <w:spacing w:before="36" w:after="36"/>
              <w:rPr>
                <w:rFonts w:ascii="Times New Roman" w:hAnsi="Times New Roman" w:cs="Times New Roman"/>
                <w:bCs/>
              </w:rPr>
            </w:pPr>
            <w:r w:rsidRPr="002F5D3F">
              <w:rPr>
                <w:rFonts w:ascii="Times New Roman" w:hAnsi="Times New Roman" w:cs="Times New Roman"/>
                <w:bCs/>
              </w:rPr>
              <w:t>Richmond</w:t>
            </w:r>
          </w:p>
        </w:tc>
      </w:tr>
      <w:tr w:rsidR="00700D3C" w:rsidRPr="002F5D3F" w14:paraId="43D765A3" w14:textId="77777777">
        <w:tc>
          <w:tcPr>
            <w:tcW w:w="2249" w:type="pct"/>
            <w:tcBorders>
              <w:top w:val="single" w:sz="4" w:space="0" w:color="D9D9D9" w:themeColor="background1" w:themeShade="D9"/>
              <w:bottom w:val="single" w:sz="4" w:space="0" w:color="D9D9D9" w:themeColor="background1" w:themeShade="D9"/>
            </w:tcBorders>
            <w:shd w:val="clear" w:color="auto" w:fill="auto"/>
            <w:vAlign w:val="center"/>
          </w:tcPr>
          <w:p w14:paraId="5D254BE9" w14:textId="77777777" w:rsidR="00700D3C" w:rsidRPr="002F5D3F" w:rsidRDefault="00700D3C">
            <w:pPr>
              <w:spacing w:before="36" w:after="36"/>
              <w:rPr>
                <w:rFonts w:ascii="Times New Roman" w:hAnsi="Times New Roman" w:cs="Times New Roman"/>
              </w:rPr>
            </w:pPr>
            <w:r w:rsidRPr="002F5D3F">
              <w:rPr>
                <w:rFonts w:ascii="Times New Roman" w:hAnsi="Times New Roman" w:cs="Times New Roman"/>
              </w:rPr>
              <w:t>Richmond Regional TPO (RRTPO)</w:t>
            </w:r>
          </w:p>
        </w:tc>
        <w:tc>
          <w:tcPr>
            <w:tcW w:w="955" w:type="pct"/>
            <w:tcBorders>
              <w:top w:val="single" w:sz="4" w:space="0" w:color="D9D9D9" w:themeColor="background1" w:themeShade="D9"/>
              <w:bottom w:val="single" w:sz="4" w:space="0" w:color="D9D9D9" w:themeColor="background1" w:themeShade="D9"/>
            </w:tcBorders>
            <w:vAlign w:val="center"/>
          </w:tcPr>
          <w:p w14:paraId="7ADE0E45" w14:textId="77777777" w:rsidR="00700D3C" w:rsidRPr="002F5D3F" w:rsidRDefault="00700D3C">
            <w:pPr>
              <w:spacing w:before="36" w:after="36"/>
              <w:jc w:val="center"/>
              <w:rPr>
                <w:rFonts w:ascii="Times New Roman" w:hAnsi="Times New Roman" w:cs="Times New Roman"/>
                <w:bCs/>
              </w:rPr>
            </w:pPr>
            <w:r w:rsidRPr="002F5D3F">
              <w:rPr>
                <w:rFonts w:ascii="Times New Roman" w:hAnsi="Times New Roman" w:cs="Times New Roman"/>
                <w:bCs/>
              </w:rPr>
              <w:t>Category B</w:t>
            </w:r>
          </w:p>
        </w:tc>
        <w:tc>
          <w:tcPr>
            <w:tcW w:w="1796" w:type="pct"/>
            <w:gridSpan w:val="3"/>
            <w:tcBorders>
              <w:top w:val="single" w:sz="4" w:space="0" w:color="D9D9D9" w:themeColor="background1" w:themeShade="D9"/>
              <w:bottom w:val="single" w:sz="4" w:space="0" w:color="D9D9D9" w:themeColor="background1" w:themeShade="D9"/>
            </w:tcBorders>
          </w:tcPr>
          <w:p w14:paraId="33D66B19" w14:textId="77777777" w:rsidR="00700D3C" w:rsidRPr="002F5D3F" w:rsidRDefault="00700D3C">
            <w:pPr>
              <w:spacing w:before="36" w:after="36"/>
              <w:rPr>
                <w:rFonts w:ascii="Times New Roman" w:hAnsi="Times New Roman" w:cs="Times New Roman"/>
                <w:bCs/>
              </w:rPr>
            </w:pPr>
            <w:r w:rsidRPr="002F5D3F">
              <w:rPr>
                <w:rFonts w:ascii="Times New Roman" w:hAnsi="Times New Roman" w:cs="Times New Roman"/>
                <w:bCs/>
              </w:rPr>
              <w:t>Richmond</w:t>
            </w:r>
          </w:p>
        </w:tc>
      </w:tr>
      <w:tr w:rsidR="00700D3C" w:rsidRPr="002F5D3F" w14:paraId="76AFE455" w14:textId="77777777">
        <w:tc>
          <w:tcPr>
            <w:tcW w:w="2249" w:type="pct"/>
            <w:tcBorders>
              <w:top w:val="single" w:sz="4" w:space="0" w:color="D9D9D9" w:themeColor="background1" w:themeShade="D9"/>
              <w:bottom w:val="single" w:sz="4" w:space="0" w:color="D9D9D9" w:themeColor="background1" w:themeShade="D9"/>
            </w:tcBorders>
            <w:shd w:val="clear" w:color="auto" w:fill="auto"/>
            <w:vAlign w:val="center"/>
          </w:tcPr>
          <w:p w14:paraId="396309F6" w14:textId="77777777" w:rsidR="00700D3C" w:rsidRPr="002F5D3F" w:rsidRDefault="00700D3C">
            <w:pPr>
              <w:spacing w:before="36" w:after="36"/>
              <w:rPr>
                <w:rFonts w:ascii="Times New Roman" w:hAnsi="Times New Roman" w:cs="Times New Roman"/>
              </w:rPr>
            </w:pPr>
            <w:r w:rsidRPr="002F5D3F">
              <w:rPr>
                <w:rFonts w:ascii="Times New Roman" w:hAnsi="Times New Roman" w:cs="Times New Roman"/>
              </w:rPr>
              <w:lastRenderedPageBreak/>
              <w:t>Roanoke Valley TPO (RVTPO)</w:t>
            </w:r>
          </w:p>
        </w:tc>
        <w:tc>
          <w:tcPr>
            <w:tcW w:w="955" w:type="pct"/>
            <w:tcBorders>
              <w:top w:val="single" w:sz="4" w:space="0" w:color="D9D9D9" w:themeColor="background1" w:themeShade="D9"/>
              <w:bottom w:val="single" w:sz="4" w:space="0" w:color="D9D9D9" w:themeColor="background1" w:themeShade="D9"/>
            </w:tcBorders>
            <w:vAlign w:val="center"/>
          </w:tcPr>
          <w:p w14:paraId="278203DA" w14:textId="77777777" w:rsidR="00700D3C" w:rsidRPr="002F5D3F" w:rsidRDefault="00700D3C">
            <w:pPr>
              <w:spacing w:before="36" w:after="36"/>
              <w:jc w:val="center"/>
              <w:rPr>
                <w:rFonts w:ascii="Times New Roman" w:hAnsi="Times New Roman" w:cs="Times New Roman"/>
                <w:bCs/>
              </w:rPr>
            </w:pPr>
            <w:r w:rsidRPr="002F5D3F">
              <w:rPr>
                <w:rFonts w:ascii="Times New Roman" w:hAnsi="Times New Roman" w:cs="Times New Roman"/>
                <w:bCs/>
              </w:rPr>
              <w:t>Category B</w:t>
            </w:r>
          </w:p>
        </w:tc>
        <w:tc>
          <w:tcPr>
            <w:tcW w:w="1796" w:type="pct"/>
            <w:gridSpan w:val="3"/>
            <w:tcBorders>
              <w:top w:val="single" w:sz="4" w:space="0" w:color="D9D9D9" w:themeColor="background1" w:themeShade="D9"/>
              <w:bottom w:val="single" w:sz="4" w:space="0" w:color="D9D9D9" w:themeColor="background1" w:themeShade="D9"/>
            </w:tcBorders>
          </w:tcPr>
          <w:p w14:paraId="41DA81BC" w14:textId="77777777" w:rsidR="00700D3C" w:rsidRPr="002F5D3F" w:rsidRDefault="00700D3C">
            <w:pPr>
              <w:spacing w:before="36" w:after="36"/>
              <w:rPr>
                <w:rFonts w:ascii="Times New Roman" w:hAnsi="Times New Roman" w:cs="Times New Roman"/>
                <w:bCs/>
              </w:rPr>
            </w:pPr>
            <w:r w:rsidRPr="002F5D3F">
              <w:rPr>
                <w:rFonts w:ascii="Times New Roman" w:hAnsi="Times New Roman" w:cs="Times New Roman"/>
                <w:bCs/>
              </w:rPr>
              <w:t>Salem</w:t>
            </w:r>
          </w:p>
        </w:tc>
      </w:tr>
      <w:tr w:rsidR="00700D3C" w:rsidRPr="002F5D3F" w14:paraId="4ECA1D1B" w14:textId="77777777">
        <w:tc>
          <w:tcPr>
            <w:tcW w:w="2249" w:type="pct"/>
            <w:tcBorders>
              <w:top w:val="single" w:sz="4" w:space="0" w:color="D9D9D9" w:themeColor="background1" w:themeShade="D9"/>
              <w:bottom w:val="single" w:sz="4" w:space="0" w:color="D9D9D9" w:themeColor="background1" w:themeShade="D9"/>
            </w:tcBorders>
            <w:shd w:val="clear" w:color="auto" w:fill="auto"/>
            <w:vAlign w:val="center"/>
          </w:tcPr>
          <w:p w14:paraId="54D78551" w14:textId="77777777" w:rsidR="00700D3C" w:rsidRPr="002F5D3F" w:rsidRDefault="00700D3C">
            <w:pPr>
              <w:spacing w:before="36" w:after="36"/>
              <w:rPr>
                <w:rFonts w:ascii="Times New Roman" w:hAnsi="Times New Roman" w:cs="Times New Roman"/>
              </w:rPr>
            </w:pPr>
            <w:r w:rsidRPr="002F5D3F">
              <w:rPr>
                <w:rFonts w:ascii="Times New Roman" w:hAnsi="Times New Roman" w:cs="Times New Roman"/>
              </w:rPr>
              <w:t xml:space="preserve">Roanoke Valley-Alleghany PDC                </w:t>
            </w:r>
          </w:p>
        </w:tc>
        <w:tc>
          <w:tcPr>
            <w:tcW w:w="955" w:type="pct"/>
            <w:tcBorders>
              <w:top w:val="single" w:sz="4" w:space="0" w:color="D9D9D9" w:themeColor="background1" w:themeShade="D9"/>
              <w:bottom w:val="single" w:sz="4" w:space="0" w:color="D9D9D9" w:themeColor="background1" w:themeShade="D9"/>
            </w:tcBorders>
            <w:vAlign w:val="center"/>
          </w:tcPr>
          <w:p w14:paraId="6B2258C1" w14:textId="77777777" w:rsidR="00700D3C" w:rsidRPr="002F5D3F" w:rsidRDefault="00700D3C">
            <w:pPr>
              <w:spacing w:before="36" w:after="36"/>
              <w:jc w:val="center"/>
              <w:rPr>
                <w:rFonts w:ascii="Times New Roman" w:hAnsi="Times New Roman" w:cs="Times New Roman"/>
                <w:bCs/>
              </w:rPr>
            </w:pPr>
            <w:r w:rsidRPr="002F5D3F">
              <w:rPr>
                <w:rFonts w:ascii="Times New Roman" w:hAnsi="Times New Roman" w:cs="Times New Roman"/>
                <w:bCs/>
              </w:rPr>
              <w:t>Category D</w:t>
            </w:r>
          </w:p>
        </w:tc>
        <w:tc>
          <w:tcPr>
            <w:tcW w:w="1796" w:type="pct"/>
            <w:gridSpan w:val="3"/>
            <w:tcBorders>
              <w:top w:val="single" w:sz="4" w:space="0" w:color="D9D9D9" w:themeColor="background1" w:themeShade="D9"/>
              <w:bottom w:val="single" w:sz="4" w:space="0" w:color="D9D9D9" w:themeColor="background1" w:themeShade="D9"/>
            </w:tcBorders>
          </w:tcPr>
          <w:p w14:paraId="1FB3C646" w14:textId="77777777" w:rsidR="00700D3C" w:rsidRPr="002F5D3F" w:rsidRDefault="00700D3C">
            <w:pPr>
              <w:spacing w:before="36" w:after="36"/>
              <w:rPr>
                <w:rFonts w:ascii="Times New Roman" w:hAnsi="Times New Roman" w:cs="Times New Roman"/>
                <w:bCs/>
              </w:rPr>
            </w:pPr>
            <w:r w:rsidRPr="002F5D3F">
              <w:rPr>
                <w:rFonts w:ascii="Times New Roman" w:hAnsi="Times New Roman" w:cs="Times New Roman"/>
                <w:bCs/>
              </w:rPr>
              <w:t>Salem/Staunton</w:t>
            </w:r>
          </w:p>
        </w:tc>
      </w:tr>
      <w:tr w:rsidR="00700D3C" w:rsidRPr="002F5D3F" w14:paraId="37B2B140" w14:textId="77777777">
        <w:tc>
          <w:tcPr>
            <w:tcW w:w="2249" w:type="pct"/>
            <w:tcBorders>
              <w:top w:val="single" w:sz="4" w:space="0" w:color="D9D9D9" w:themeColor="background1" w:themeShade="D9"/>
              <w:bottom w:val="single" w:sz="4" w:space="0" w:color="D9D9D9" w:themeColor="background1" w:themeShade="D9"/>
            </w:tcBorders>
            <w:shd w:val="clear" w:color="auto" w:fill="auto"/>
            <w:vAlign w:val="center"/>
          </w:tcPr>
          <w:p w14:paraId="3ACB7F0F" w14:textId="77777777" w:rsidR="00700D3C" w:rsidRPr="002F5D3F" w:rsidRDefault="00700D3C">
            <w:pPr>
              <w:spacing w:before="36" w:after="36"/>
              <w:rPr>
                <w:rFonts w:ascii="Times New Roman" w:hAnsi="Times New Roman" w:cs="Times New Roman"/>
              </w:rPr>
            </w:pPr>
            <w:r w:rsidRPr="002F5D3F">
              <w:rPr>
                <w:rFonts w:ascii="Times New Roman" w:hAnsi="Times New Roman" w:cs="Times New Roman"/>
              </w:rPr>
              <w:t>Southside PDC</w:t>
            </w:r>
          </w:p>
        </w:tc>
        <w:tc>
          <w:tcPr>
            <w:tcW w:w="955" w:type="pct"/>
            <w:tcBorders>
              <w:top w:val="single" w:sz="4" w:space="0" w:color="D9D9D9" w:themeColor="background1" w:themeShade="D9"/>
              <w:bottom w:val="single" w:sz="4" w:space="0" w:color="D9D9D9" w:themeColor="background1" w:themeShade="D9"/>
            </w:tcBorders>
            <w:vAlign w:val="center"/>
          </w:tcPr>
          <w:p w14:paraId="2BD62BA8" w14:textId="77777777" w:rsidR="00700D3C" w:rsidRPr="002F5D3F" w:rsidRDefault="00700D3C">
            <w:pPr>
              <w:spacing w:before="36" w:after="36"/>
              <w:jc w:val="center"/>
              <w:rPr>
                <w:rFonts w:ascii="Times New Roman" w:hAnsi="Times New Roman" w:cs="Times New Roman"/>
                <w:bCs/>
              </w:rPr>
            </w:pPr>
            <w:r w:rsidRPr="002F5D3F">
              <w:rPr>
                <w:rFonts w:ascii="Times New Roman" w:hAnsi="Times New Roman" w:cs="Times New Roman"/>
                <w:bCs/>
              </w:rPr>
              <w:t>Category D</w:t>
            </w:r>
          </w:p>
        </w:tc>
        <w:tc>
          <w:tcPr>
            <w:tcW w:w="1796" w:type="pct"/>
            <w:gridSpan w:val="3"/>
            <w:tcBorders>
              <w:top w:val="single" w:sz="4" w:space="0" w:color="D9D9D9" w:themeColor="background1" w:themeShade="D9"/>
              <w:bottom w:val="single" w:sz="4" w:space="0" w:color="D9D9D9" w:themeColor="background1" w:themeShade="D9"/>
            </w:tcBorders>
          </w:tcPr>
          <w:p w14:paraId="52559144" w14:textId="77777777" w:rsidR="00700D3C" w:rsidRPr="002F5D3F" w:rsidRDefault="00700D3C">
            <w:pPr>
              <w:spacing w:before="36" w:after="36"/>
              <w:rPr>
                <w:rFonts w:ascii="Times New Roman" w:hAnsi="Times New Roman" w:cs="Times New Roman"/>
                <w:bCs/>
              </w:rPr>
            </w:pPr>
            <w:r w:rsidRPr="002F5D3F">
              <w:rPr>
                <w:rFonts w:ascii="Times New Roman" w:hAnsi="Times New Roman" w:cs="Times New Roman"/>
                <w:bCs/>
              </w:rPr>
              <w:t>Lynchburg/Richmond</w:t>
            </w:r>
          </w:p>
        </w:tc>
      </w:tr>
      <w:tr w:rsidR="00700D3C" w:rsidRPr="002F5D3F" w14:paraId="132E6930" w14:textId="77777777">
        <w:tc>
          <w:tcPr>
            <w:tcW w:w="2249" w:type="pct"/>
            <w:tcBorders>
              <w:top w:val="single" w:sz="4" w:space="0" w:color="D9D9D9" w:themeColor="background1" w:themeShade="D9"/>
              <w:bottom w:val="single" w:sz="4" w:space="0" w:color="D9D9D9" w:themeColor="background1" w:themeShade="D9"/>
            </w:tcBorders>
            <w:shd w:val="clear" w:color="auto" w:fill="auto"/>
            <w:vAlign w:val="center"/>
          </w:tcPr>
          <w:p w14:paraId="5D46AC08" w14:textId="77777777" w:rsidR="00700D3C" w:rsidRPr="002F5D3F" w:rsidRDefault="00700D3C">
            <w:pPr>
              <w:spacing w:before="36" w:after="36"/>
              <w:rPr>
                <w:rFonts w:ascii="Times New Roman" w:hAnsi="Times New Roman" w:cs="Times New Roman"/>
              </w:rPr>
            </w:pPr>
            <w:r w:rsidRPr="002F5D3F">
              <w:rPr>
                <w:rFonts w:ascii="Times New Roman" w:hAnsi="Times New Roman" w:cs="Times New Roman"/>
              </w:rPr>
              <w:t>Staunton-Augusta-Waynesboro MPO</w:t>
            </w:r>
          </w:p>
        </w:tc>
        <w:tc>
          <w:tcPr>
            <w:tcW w:w="955" w:type="pct"/>
            <w:tcBorders>
              <w:top w:val="single" w:sz="4" w:space="0" w:color="D9D9D9" w:themeColor="background1" w:themeShade="D9"/>
              <w:bottom w:val="single" w:sz="4" w:space="0" w:color="D9D9D9" w:themeColor="background1" w:themeShade="D9"/>
            </w:tcBorders>
            <w:vAlign w:val="center"/>
          </w:tcPr>
          <w:p w14:paraId="7B428931" w14:textId="77777777" w:rsidR="00700D3C" w:rsidRPr="002F5D3F" w:rsidRDefault="00700D3C">
            <w:pPr>
              <w:spacing w:before="36" w:after="36"/>
              <w:jc w:val="center"/>
              <w:rPr>
                <w:rFonts w:ascii="Times New Roman" w:hAnsi="Times New Roman" w:cs="Times New Roman"/>
                <w:bCs/>
              </w:rPr>
            </w:pPr>
            <w:r w:rsidRPr="002F5D3F">
              <w:rPr>
                <w:rFonts w:ascii="Times New Roman" w:hAnsi="Times New Roman" w:cs="Times New Roman"/>
                <w:bCs/>
              </w:rPr>
              <w:t>Category C</w:t>
            </w:r>
          </w:p>
        </w:tc>
        <w:tc>
          <w:tcPr>
            <w:tcW w:w="1796" w:type="pct"/>
            <w:gridSpan w:val="3"/>
            <w:tcBorders>
              <w:top w:val="single" w:sz="4" w:space="0" w:color="D9D9D9" w:themeColor="background1" w:themeShade="D9"/>
              <w:bottom w:val="single" w:sz="4" w:space="0" w:color="D9D9D9" w:themeColor="background1" w:themeShade="D9"/>
            </w:tcBorders>
          </w:tcPr>
          <w:p w14:paraId="42961848" w14:textId="77777777" w:rsidR="00700D3C" w:rsidRPr="002F5D3F" w:rsidRDefault="00700D3C">
            <w:pPr>
              <w:spacing w:before="36" w:after="36"/>
              <w:rPr>
                <w:rFonts w:ascii="Times New Roman" w:hAnsi="Times New Roman" w:cs="Times New Roman"/>
                <w:bCs/>
              </w:rPr>
            </w:pPr>
            <w:r w:rsidRPr="002F5D3F">
              <w:rPr>
                <w:rFonts w:ascii="Times New Roman" w:hAnsi="Times New Roman" w:cs="Times New Roman"/>
                <w:bCs/>
              </w:rPr>
              <w:t>Staunton</w:t>
            </w:r>
          </w:p>
        </w:tc>
      </w:tr>
      <w:tr w:rsidR="00700D3C" w:rsidRPr="002F5D3F" w14:paraId="6627F3B1" w14:textId="77777777">
        <w:tc>
          <w:tcPr>
            <w:tcW w:w="2249" w:type="pct"/>
            <w:tcBorders>
              <w:top w:val="single" w:sz="4" w:space="0" w:color="D9D9D9" w:themeColor="background1" w:themeShade="D9"/>
              <w:bottom w:val="single" w:sz="4" w:space="0" w:color="D9D9D9" w:themeColor="background1" w:themeShade="D9"/>
            </w:tcBorders>
            <w:shd w:val="clear" w:color="auto" w:fill="auto"/>
            <w:vAlign w:val="center"/>
          </w:tcPr>
          <w:p w14:paraId="7686008B" w14:textId="77777777" w:rsidR="00700D3C" w:rsidRPr="002F5D3F" w:rsidRDefault="00700D3C">
            <w:pPr>
              <w:spacing w:before="36" w:after="36"/>
              <w:rPr>
                <w:rFonts w:ascii="Times New Roman" w:hAnsi="Times New Roman" w:cs="Times New Roman"/>
              </w:rPr>
            </w:pPr>
            <w:r w:rsidRPr="002F5D3F">
              <w:rPr>
                <w:rFonts w:ascii="Times New Roman" w:hAnsi="Times New Roman" w:cs="Times New Roman"/>
              </w:rPr>
              <w:t xml:space="preserve">Thomas Jefferson PDC                  </w:t>
            </w:r>
          </w:p>
        </w:tc>
        <w:tc>
          <w:tcPr>
            <w:tcW w:w="955" w:type="pct"/>
            <w:tcBorders>
              <w:top w:val="single" w:sz="4" w:space="0" w:color="D9D9D9" w:themeColor="background1" w:themeShade="D9"/>
              <w:bottom w:val="single" w:sz="4" w:space="0" w:color="D9D9D9" w:themeColor="background1" w:themeShade="D9"/>
            </w:tcBorders>
            <w:vAlign w:val="center"/>
          </w:tcPr>
          <w:p w14:paraId="0DCFD7D9" w14:textId="77777777" w:rsidR="00700D3C" w:rsidRPr="002F5D3F" w:rsidRDefault="00700D3C">
            <w:pPr>
              <w:spacing w:before="36" w:after="36"/>
              <w:jc w:val="center"/>
              <w:rPr>
                <w:rFonts w:ascii="Times New Roman" w:hAnsi="Times New Roman" w:cs="Times New Roman"/>
                <w:bCs/>
              </w:rPr>
            </w:pPr>
            <w:r w:rsidRPr="002F5D3F">
              <w:rPr>
                <w:rFonts w:ascii="Times New Roman" w:hAnsi="Times New Roman" w:cs="Times New Roman"/>
                <w:bCs/>
              </w:rPr>
              <w:t>Category C</w:t>
            </w:r>
          </w:p>
        </w:tc>
        <w:tc>
          <w:tcPr>
            <w:tcW w:w="1796" w:type="pct"/>
            <w:gridSpan w:val="3"/>
            <w:tcBorders>
              <w:top w:val="single" w:sz="4" w:space="0" w:color="D9D9D9" w:themeColor="background1" w:themeShade="D9"/>
              <w:bottom w:val="single" w:sz="4" w:space="0" w:color="D9D9D9" w:themeColor="background1" w:themeShade="D9"/>
            </w:tcBorders>
          </w:tcPr>
          <w:p w14:paraId="79986357" w14:textId="77777777" w:rsidR="00700D3C" w:rsidRPr="002F5D3F" w:rsidRDefault="00700D3C">
            <w:pPr>
              <w:spacing w:before="36" w:after="36"/>
              <w:rPr>
                <w:rFonts w:ascii="Times New Roman" w:hAnsi="Times New Roman" w:cs="Times New Roman"/>
                <w:bCs/>
              </w:rPr>
            </w:pPr>
            <w:r w:rsidRPr="002F5D3F">
              <w:rPr>
                <w:rFonts w:ascii="Times New Roman" w:hAnsi="Times New Roman" w:cs="Times New Roman"/>
                <w:bCs/>
              </w:rPr>
              <w:t>Culpeper/Lynchburg</w:t>
            </w:r>
          </w:p>
        </w:tc>
      </w:tr>
      <w:tr w:rsidR="00700D3C" w:rsidRPr="002F5D3F" w14:paraId="00BD0720" w14:textId="77777777">
        <w:tc>
          <w:tcPr>
            <w:tcW w:w="2249" w:type="pct"/>
            <w:tcBorders>
              <w:top w:val="single" w:sz="4" w:space="0" w:color="D9D9D9" w:themeColor="background1" w:themeShade="D9"/>
              <w:bottom w:val="single" w:sz="4" w:space="0" w:color="D9D9D9" w:themeColor="background1" w:themeShade="D9"/>
            </w:tcBorders>
            <w:shd w:val="clear" w:color="auto" w:fill="auto"/>
            <w:vAlign w:val="center"/>
          </w:tcPr>
          <w:p w14:paraId="25BCCD81" w14:textId="77777777" w:rsidR="00700D3C" w:rsidRPr="002F5D3F" w:rsidRDefault="00700D3C">
            <w:pPr>
              <w:spacing w:before="36" w:after="36"/>
              <w:rPr>
                <w:rFonts w:ascii="Times New Roman" w:hAnsi="Times New Roman" w:cs="Times New Roman"/>
              </w:rPr>
            </w:pPr>
            <w:r w:rsidRPr="002F5D3F">
              <w:rPr>
                <w:rFonts w:ascii="Times New Roman" w:hAnsi="Times New Roman" w:cs="Times New Roman"/>
              </w:rPr>
              <w:t>Tri-Cities MPO</w:t>
            </w:r>
          </w:p>
        </w:tc>
        <w:tc>
          <w:tcPr>
            <w:tcW w:w="955" w:type="pct"/>
            <w:tcBorders>
              <w:top w:val="single" w:sz="4" w:space="0" w:color="D9D9D9" w:themeColor="background1" w:themeShade="D9"/>
              <w:bottom w:val="single" w:sz="4" w:space="0" w:color="D9D9D9" w:themeColor="background1" w:themeShade="D9"/>
            </w:tcBorders>
            <w:vAlign w:val="center"/>
          </w:tcPr>
          <w:p w14:paraId="57249F89" w14:textId="77777777" w:rsidR="00700D3C" w:rsidRPr="002F5D3F" w:rsidRDefault="00700D3C">
            <w:pPr>
              <w:spacing w:before="36" w:after="36"/>
              <w:jc w:val="center"/>
              <w:rPr>
                <w:rFonts w:ascii="Times New Roman" w:hAnsi="Times New Roman" w:cs="Times New Roman"/>
                <w:bCs/>
              </w:rPr>
            </w:pPr>
            <w:r w:rsidRPr="002F5D3F">
              <w:rPr>
                <w:rFonts w:ascii="Times New Roman" w:hAnsi="Times New Roman" w:cs="Times New Roman"/>
                <w:bCs/>
              </w:rPr>
              <w:t>Category C</w:t>
            </w:r>
          </w:p>
        </w:tc>
        <w:tc>
          <w:tcPr>
            <w:tcW w:w="1796" w:type="pct"/>
            <w:gridSpan w:val="3"/>
            <w:tcBorders>
              <w:top w:val="single" w:sz="4" w:space="0" w:color="D9D9D9" w:themeColor="background1" w:themeShade="D9"/>
              <w:bottom w:val="single" w:sz="4" w:space="0" w:color="D9D9D9" w:themeColor="background1" w:themeShade="D9"/>
            </w:tcBorders>
          </w:tcPr>
          <w:p w14:paraId="33092429" w14:textId="77777777" w:rsidR="00700D3C" w:rsidRPr="002F5D3F" w:rsidRDefault="00700D3C">
            <w:pPr>
              <w:spacing w:before="36" w:after="36"/>
              <w:rPr>
                <w:rFonts w:ascii="Times New Roman" w:hAnsi="Times New Roman" w:cs="Times New Roman"/>
                <w:bCs/>
              </w:rPr>
            </w:pPr>
            <w:r w:rsidRPr="002F5D3F">
              <w:rPr>
                <w:rFonts w:ascii="Times New Roman" w:hAnsi="Times New Roman" w:cs="Times New Roman"/>
                <w:bCs/>
              </w:rPr>
              <w:t>Richmond</w:t>
            </w:r>
          </w:p>
        </w:tc>
      </w:tr>
      <w:tr w:rsidR="00700D3C" w:rsidRPr="002F5D3F" w14:paraId="21128413" w14:textId="77777777">
        <w:tc>
          <w:tcPr>
            <w:tcW w:w="2249" w:type="pct"/>
            <w:tcBorders>
              <w:top w:val="single" w:sz="4" w:space="0" w:color="D9D9D9" w:themeColor="background1" w:themeShade="D9"/>
              <w:bottom w:val="single" w:sz="4" w:space="0" w:color="D9D9D9" w:themeColor="background1" w:themeShade="D9"/>
            </w:tcBorders>
            <w:shd w:val="clear" w:color="auto" w:fill="auto"/>
            <w:vAlign w:val="center"/>
          </w:tcPr>
          <w:p w14:paraId="6EC6FC03" w14:textId="77777777" w:rsidR="00700D3C" w:rsidRPr="002F5D3F" w:rsidRDefault="00700D3C">
            <w:pPr>
              <w:spacing w:before="36" w:after="36"/>
              <w:rPr>
                <w:rFonts w:ascii="Times New Roman" w:hAnsi="Times New Roman" w:cs="Times New Roman"/>
              </w:rPr>
            </w:pPr>
            <w:r w:rsidRPr="002F5D3F">
              <w:rPr>
                <w:rFonts w:ascii="Times New Roman" w:hAnsi="Times New Roman" w:cs="Times New Roman"/>
              </w:rPr>
              <w:t xml:space="preserve">West Piedmont PDC   </w:t>
            </w:r>
          </w:p>
        </w:tc>
        <w:tc>
          <w:tcPr>
            <w:tcW w:w="955" w:type="pct"/>
            <w:tcBorders>
              <w:top w:val="single" w:sz="4" w:space="0" w:color="D9D9D9" w:themeColor="background1" w:themeShade="D9"/>
              <w:bottom w:val="single" w:sz="4" w:space="0" w:color="D9D9D9" w:themeColor="background1" w:themeShade="D9"/>
            </w:tcBorders>
            <w:vAlign w:val="center"/>
          </w:tcPr>
          <w:p w14:paraId="62BEF16E" w14:textId="77777777" w:rsidR="00700D3C" w:rsidRPr="002F5D3F" w:rsidRDefault="00700D3C">
            <w:pPr>
              <w:spacing w:before="36" w:after="36"/>
              <w:jc w:val="center"/>
              <w:rPr>
                <w:rFonts w:ascii="Times New Roman" w:hAnsi="Times New Roman" w:cs="Times New Roman"/>
                <w:bCs/>
              </w:rPr>
            </w:pPr>
            <w:r w:rsidRPr="002F5D3F">
              <w:rPr>
                <w:rFonts w:ascii="Times New Roman" w:hAnsi="Times New Roman" w:cs="Times New Roman"/>
                <w:bCs/>
              </w:rPr>
              <w:t>Category D</w:t>
            </w:r>
          </w:p>
        </w:tc>
        <w:tc>
          <w:tcPr>
            <w:tcW w:w="1796" w:type="pct"/>
            <w:gridSpan w:val="3"/>
            <w:tcBorders>
              <w:top w:val="single" w:sz="4" w:space="0" w:color="D9D9D9" w:themeColor="background1" w:themeShade="D9"/>
              <w:bottom w:val="single" w:sz="4" w:space="0" w:color="D9D9D9" w:themeColor="background1" w:themeShade="D9"/>
            </w:tcBorders>
          </w:tcPr>
          <w:p w14:paraId="5240F562" w14:textId="77777777" w:rsidR="00700D3C" w:rsidRPr="002F5D3F" w:rsidRDefault="00700D3C">
            <w:pPr>
              <w:spacing w:before="36" w:after="36"/>
              <w:rPr>
                <w:rFonts w:ascii="Times New Roman" w:hAnsi="Times New Roman" w:cs="Times New Roman"/>
                <w:bCs/>
              </w:rPr>
            </w:pPr>
            <w:r w:rsidRPr="002F5D3F">
              <w:rPr>
                <w:rFonts w:ascii="Times New Roman" w:hAnsi="Times New Roman" w:cs="Times New Roman"/>
                <w:bCs/>
              </w:rPr>
              <w:t>Salem/Lynchburg</w:t>
            </w:r>
          </w:p>
        </w:tc>
      </w:tr>
      <w:tr w:rsidR="00700D3C" w:rsidRPr="002F5D3F" w14:paraId="01634997" w14:textId="77777777">
        <w:tc>
          <w:tcPr>
            <w:tcW w:w="2249" w:type="pct"/>
            <w:tcBorders>
              <w:top w:val="single" w:sz="4" w:space="0" w:color="D9D9D9" w:themeColor="background1" w:themeShade="D9"/>
              <w:bottom w:val="single" w:sz="4" w:space="0" w:color="D9D9D9" w:themeColor="background1" w:themeShade="D9"/>
            </w:tcBorders>
            <w:shd w:val="clear" w:color="auto" w:fill="auto"/>
            <w:vAlign w:val="center"/>
          </w:tcPr>
          <w:p w14:paraId="5E618DB7" w14:textId="77777777" w:rsidR="00700D3C" w:rsidRPr="002F5D3F" w:rsidRDefault="00700D3C">
            <w:pPr>
              <w:spacing w:before="36" w:after="36"/>
              <w:rPr>
                <w:rFonts w:ascii="Times New Roman" w:hAnsi="Times New Roman" w:cs="Times New Roman"/>
              </w:rPr>
            </w:pPr>
            <w:proofErr w:type="spellStart"/>
            <w:r w:rsidRPr="002F5D3F">
              <w:rPr>
                <w:rFonts w:ascii="Times New Roman" w:hAnsi="Times New Roman" w:cs="Times New Roman"/>
              </w:rPr>
              <w:t>WinFred</w:t>
            </w:r>
            <w:proofErr w:type="spellEnd"/>
            <w:r w:rsidRPr="002F5D3F">
              <w:rPr>
                <w:rFonts w:ascii="Times New Roman" w:hAnsi="Times New Roman" w:cs="Times New Roman"/>
              </w:rPr>
              <w:t xml:space="preserve"> MPO</w:t>
            </w:r>
          </w:p>
        </w:tc>
        <w:tc>
          <w:tcPr>
            <w:tcW w:w="955" w:type="pct"/>
            <w:tcBorders>
              <w:top w:val="single" w:sz="4" w:space="0" w:color="D9D9D9" w:themeColor="background1" w:themeShade="D9"/>
              <w:bottom w:val="single" w:sz="4" w:space="0" w:color="D9D9D9" w:themeColor="background1" w:themeShade="D9"/>
            </w:tcBorders>
            <w:vAlign w:val="center"/>
          </w:tcPr>
          <w:p w14:paraId="5F8683E3" w14:textId="77777777" w:rsidR="00700D3C" w:rsidRPr="002F5D3F" w:rsidRDefault="00700D3C">
            <w:pPr>
              <w:spacing w:before="36" w:after="36"/>
              <w:jc w:val="center"/>
              <w:rPr>
                <w:rFonts w:ascii="Times New Roman" w:hAnsi="Times New Roman" w:cs="Times New Roman"/>
                <w:bCs/>
              </w:rPr>
            </w:pPr>
            <w:r w:rsidRPr="002F5D3F">
              <w:rPr>
                <w:rFonts w:ascii="Times New Roman" w:hAnsi="Times New Roman" w:cs="Times New Roman"/>
                <w:bCs/>
              </w:rPr>
              <w:t>Category C</w:t>
            </w:r>
          </w:p>
        </w:tc>
        <w:tc>
          <w:tcPr>
            <w:tcW w:w="1796" w:type="pct"/>
            <w:gridSpan w:val="3"/>
            <w:tcBorders>
              <w:top w:val="single" w:sz="4" w:space="0" w:color="D9D9D9" w:themeColor="background1" w:themeShade="D9"/>
              <w:bottom w:val="single" w:sz="4" w:space="0" w:color="D9D9D9" w:themeColor="background1" w:themeShade="D9"/>
            </w:tcBorders>
          </w:tcPr>
          <w:p w14:paraId="467E9692" w14:textId="77777777" w:rsidR="00700D3C" w:rsidRPr="002F5D3F" w:rsidRDefault="00700D3C">
            <w:pPr>
              <w:spacing w:before="36" w:after="36"/>
              <w:rPr>
                <w:rFonts w:ascii="Times New Roman" w:hAnsi="Times New Roman" w:cs="Times New Roman"/>
                <w:bCs/>
              </w:rPr>
            </w:pPr>
            <w:r w:rsidRPr="002F5D3F">
              <w:rPr>
                <w:rFonts w:ascii="Times New Roman" w:hAnsi="Times New Roman" w:cs="Times New Roman"/>
                <w:bCs/>
              </w:rPr>
              <w:t>Staunton</w:t>
            </w:r>
          </w:p>
        </w:tc>
      </w:tr>
    </w:tbl>
    <w:p w14:paraId="5244FAFA" w14:textId="59B5E25B" w:rsidR="00700D3C" w:rsidRPr="002F5D3F" w:rsidRDefault="00700D3C" w:rsidP="00700D3C">
      <w:pPr>
        <w:pStyle w:val="SourceNote"/>
        <w:ind w:left="720" w:firstLine="0"/>
        <w:rPr>
          <w:rFonts w:ascii="Times New Roman" w:hAnsi="Times New Roman"/>
          <w:sz w:val="22"/>
          <w:szCs w:val="22"/>
        </w:rPr>
      </w:pPr>
      <w:r w:rsidRPr="002F5D3F">
        <w:rPr>
          <w:rFonts w:ascii="Times New Roman" w:hAnsi="Times New Roman"/>
          <w:sz w:val="22"/>
          <w:szCs w:val="22"/>
        </w:rPr>
        <w:t>Note*: PDC is defined as the remainder of the region outside the MPO boundary. In many cases, these regions include partial counties (</w:t>
      </w:r>
      <w:r w:rsidR="00AE660F" w:rsidRPr="002F5D3F">
        <w:rPr>
          <w:rFonts w:ascii="Times New Roman" w:hAnsi="Times New Roman"/>
          <w:sz w:val="22"/>
          <w:szCs w:val="22"/>
        </w:rPr>
        <w:t>e.g.,</w:t>
      </w:r>
      <w:r w:rsidRPr="002F5D3F">
        <w:rPr>
          <w:rFonts w:ascii="Times New Roman" w:hAnsi="Times New Roman"/>
          <w:sz w:val="22"/>
          <w:szCs w:val="22"/>
        </w:rPr>
        <w:t xml:space="preserve"> Goochland County is partially within RRTPO and the Richmond Regional PDC).  If a project is within the MPO boundary in a partial county, the project shall use the weighting associated with the MPO with the following exceptions:</w:t>
      </w:r>
    </w:p>
    <w:p w14:paraId="3B5D22A9" w14:textId="77777777" w:rsidR="00700D3C" w:rsidRPr="002F5D3F" w:rsidRDefault="00700D3C" w:rsidP="00700D3C">
      <w:pPr>
        <w:pStyle w:val="SourceNote"/>
        <w:numPr>
          <w:ilvl w:val="0"/>
          <w:numId w:val="3"/>
        </w:numPr>
        <w:rPr>
          <w:rFonts w:ascii="Times New Roman" w:hAnsi="Times New Roman"/>
          <w:sz w:val="22"/>
          <w:szCs w:val="22"/>
        </w:rPr>
      </w:pPr>
      <w:r w:rsidRPr="002F5D3F">
        <w:rPr>
          <w:rFonts w:ascii="Times New Roman" w:hAnsi="Times New Roman"/>
          <w:sz w:val="22"/>
          <w:szCs w:val="22"/>
        </w:rPr>
        <w:t>The portion of Southampton County and the City of Franklin within the Hampton Roads TPO boundary shall use the weighting associated with the Hampton Roads PDC.</w:t>
      </w:r>
    </w:p>
    <w:p w14:paraId="7F077F10" w14:textId="77777777" w:rsidR="00700D3C" w:rsidRPr="002F5D3F" w:rsidRDefault="00700D3C" w:rsidP="00700D3C">
      <w:pPr>
        <w:pStyle w:val="SourceNote"/>
        <w:numPr>
          <w:ilvl w:val="0"/>
          <w:numId w:val="3"/>
        </w:numPr>
        <w:rPr>
          <w:rFonts w:ascii="Times New Roman" w:hAnsi="Times New Roman"/>
          <w:sz w:val="22"/>
          <w:szCs w:val="22"/>
        </w:rPr>
      </w:pPr>
      <w:r w:rsidRPr="002F5D3F">
        <w:rPr>
          <w:rFonts w:ascii="Times New Roman" w:hAnsi="Times New Roman"/>
          <w:sz w:val="22"/>
          <w:szCs w:val="22"/>
        </w:rPr>
        <w:t xml:space="preserve">The portion of Gloucester County within the Hampton Roads TPO boundary shall use the weighting associated with the Middle Peninsula PDC.  </w:t>
      </w:r>
    </w:p>
    <w:p w14:paraId="5DA28890" w14:textId="77777777" w:rsidR="00700D3C" w:rsidRPr="002F5D3F" w:rsidRDefault="00700D3C" w:rsidP="00700D3C">
      <w:pPr>
        <w:pStyle w:val="SourceNote"/>
        <w:numPr>
          <w:ilvl w:val="0"/>
          <w:numId w:val="3"/>
        </w:numPr>
        <w:rPr>
          <w:rFonts w:ascii="Times New Roman" w:hAnsi="Times New Roman"/>
          <w:sz w:val="22"/>
          <w:szCs w:val="22"/>
        </w:rPr>
      </w:pPr>
      <w:r w:rsidRPr="002F5D3F">
        <w:rPr>
          <w:rFonts w:ascii="Times New Roman" w:hAnsi="Times New Roman"/>
          <w:sz w:val="22"/>
          <w:szCs w:val="22"/>
        </w:rPr>
        <w:t xml:space="preserve">The portion of Fauquier County within the Transportation Planning Board Boundary shall use the weighting associated with the Rappahannock-Rapidan Regional Commission. </w:t>
      </w:r>
    </w:p>
    <w:p w14:paraId="3F5DF0FA" w14:textId="77777777" w:rsidR="00700D3C" w:rsidRPr="002F5D3F" w:rsidRDefault="00700D3C" w:rsidP="00700D3C">
      <w:pPr>
        <w:pStyle w:val="SourceNote"/>
        <w:ind w:left="720" w:firstLine="0"/>
        <w:rPr>
          <w:rFonts w:ascii="Times New Roman" w:hAnsi="Times New Roman"/>
          <w:sz w:val="22"/>
          <w:szCs w:val="22"/>
        </w:rPr>
      </w:pPr>
      <w:r w:rsidRPr="002F5D3F">
        <w:rPr>
          <w:rFonts w:ascii="Times New Roman" w:hAnsi="Times New Roman"/>
          <w:sz w:val="22"/>
          <w:szCs w:val="22"/>
        </w:rPr>
        <w:t xml:space="preserve">Note** For projects that cross multiple typology boundaries, the project shall use the weighting associated with the typology for which </w:t>
      </w:r>
      <w:proofErr w:type="gramStart"/>
      <w:r w:rsidRPr="002F5D3F">
        <w:rPr>
          <w:rFonts w:ascii="Times New Roman" w:hAnsi="Times New Roman"/>
          <w:sz w:val="22"/>
          <w:szCs w:val="22"/>
        </w:rPr>
        <w:t>the majority of</w:t>
      </w:r>
      <w:proofErr w:type="gramEnd"/>
      <w:r w:rsidRPr="002F5D3F">
        <w:rPr>
          <w:rFonts w:ascii="Times New Roman" w:hAnsi="Times New Roman"/>
          <w:sz w:val="22"/>
          <w:szCs w:val="22"/>
        </w:rPr>
        <w:t xml:space="preserve"> the project is located.</w:t>
      </w:r>
    </w:p>
    <w:p w14:paraId="3EF18340" w14:textId="77777777" w:rsidR="00700D3C" w:rsidRPr="002F5D3F" w:rsidRDefault="00700D3C" w:rsidP="004104C8">
      <w:pPr>
        <w:pStyle w:val="ListParagraph"/>
        <w:rPr>
          <w:rFonts w:ascii="Times New Roman" w:hAnsi="Times New Roman" w:cs="Times New Roman"/>
        </w:rPr>
      </w:pPr>
    </w:p>
    <w:p w14:paraId="4AD677A5" w14:textId="3D4A6277" w:rsidR="006A030A" w:rsidRPr="00F405A7" w:rsidRDefault="002F74CB" w:rsidP="00D86882">
      <w:pPr>
        <w:pStyle w:val="ListParagraph"/>
        <w:numPr>
          <w:ilvl w:val="0"/>
          <w:numId w:val="2"/>
        </w:numPr>
        <w:rPr>
          <w:rFonts w:ascii="Times New Roman" w:eastAsia="Times New Roman" w:hAnsi="Times New Roman" w:cs="Times New Roman"/>
          <w:b/>
          <w:bCs/>
          <w:kern w:val="0"/>
          <w14:ligatures w14:val="none"/>
        </w:rPr>
      </w:pPr>
      <w:r w:rsidRPr="00F405A7">
        <w:rPr>
          <w:rFonts w:ascii="Times New Roman" w:eastAsia="Times New Roman" w:hAnsi="Times New Roman" w:cs="Times New Roman"/>
          <w:b/>
          <w:bCs/>
          <w:kern w:val="0"/>
          <w14:ligatures w14:val="none"/>
        </w:rPr>
        <w:t>Weighting Frameworks</w:t>
      </w:r>
      <w:r w:rsidR="003E2243" w:rsidRPr="00F405A7">
        <w:rPr>
          <w:rFonts w:ascii="Times New Roman" w:eastAsia="Times New Roman" w:hAnsi="Times New Roman" w:cs="Times New Roman"/>
          <w:b/>
          <w:bCs/>
          <w:kern w:val="0"/>
          <w14:ligatures w14:val="none"/>
        </w:rPr>
        <w:t xml:space="preserve"> </w:t>
      </w:r>
    </w:p>
    <w:p w14:paraId="58016E6E" w14:textId="32CB04C3" w:rsidR="00F405A7" w:rsidRDefault="00F405A7" w:rsidP="00F405A7">
      <w:pPr>
        <w:ind w:left="720"/>
        <w:rPr>
          <w:rFonts w:ascii="Times New Roman" w:eastAsia="Times New Roman" w:hAnsi="Times New Roman" w:cs="Times New Roman"/>
          <w:kern w:val="0"/>
          <w14:ligatures w14:val="none"/>
        </w:rPr>
      </w:pPr>
      <w:r w:rsidRPr="00F405A7">
        <w:rPr>
          <w:rFonts w:ascii="Times New Roman" w:eastAsia="Times New Roman" w:hAnsi="Times New Roman" w:cs="Times New Roman"/>
          <w:kern w:val="0"/>
          <w14:ligatures w14:val="none"/>
        </w:rPr>
        <w:t>Project weighting will be applied using the following two-step process, based on the Transportation Efficient Land Use factor being applied as a multiplier:</w:t>
      </w:r>
    </w:p>
    <w:p w14:paraId="646BF29A" w14:textId="6379999B" w:rsidR="00F405A7" w:rsidRPr="00F405A7" w:rsidRDefault="00F405A7" w:rsidP="00F405A7">
      <w:pPr>
        <w:pStyle w:val="ListParagraph"/>
        <w:numPr>
          <w:ilvl w:val="1"/>
          <w:numId w:val="2"/>
        </w:numP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Apply weightings as assigned to the factor areas.</w:t>
      </w:r>
    </w:p>
    <w:tbl>
      <w:tblPr>
        <w:tblpPr w:leftFromText="180" w:rightFromText="180" w:vertAnchor="text" w:horzAnchor="margin" w:tblpXSpec="right" w:tblpYSpec="outside"/>
        <w:tblW w:w="8789" w:type="dxa"/>
        <w:tblBorders>
          <w:top w:val="single" w:sz="12" w:space="0" w:color="auto"/>
          <w:bottom w:val="single" w:sz="12" w:space="0" w:color="auto"/>
        </w:tblBorders>
        <w:tblCellMar>
          <w:left w:w="72" w:type="dxa"/>
          <w:right w:w="72" w:type="dxa"/>
        </w:tblCellMar>
        <w:tblLook w:val="01E0" w:firstRow="1" w:lastRow="1" w:firstColumn="1" w:lastColumn="1" w:noHBand="0" w:noVBand="0"/>
      </w:tblPr>
      <w:tblGrid>
        <w:gridCol w:w="951"/>
        <w:gridCol w:w="831"/>
        <w:gridCol w:w="1196"/>
        <w:gridCol w:w="1318"/>
        <w:gridCol w:w="1380"/>
        <w:gridCol w:w="1563"/>
        <w:gridCol w:w="165"/>
        <w:gridCol w:w="165"/>
        <w:gridCol w:w="1055"/>
        <w:gridCol w:w="165"/>
      </w:tblGrid>
      <w:tr w:rsidR="00F405A7" w14:paraId="53AE1D68" w14:textId="77777777" w:rsidTr="00F405A7">
        <w:trPr>
          <w:tblHeader/>
        </w:trPr>
        <w:tc>
          <w:tcPr>
            <w:tcW w:w="541" w:type="pct"/>
            <w:tcBorders>
              <w:top w:val="single" w:sz="12" w:space="0" w:color="auto"/>
              <w:left w:val="nil"/>
              <w:bottom w:val="single" w:sz="4" w:space="0" w:color="auto"/>
              <w:right w:val="nil"/>
            </w:tcBorders>
            <w:vAlign w:val="center"/>
            <w:hideMark/>
          </w:tcPr>
          <w:p w14:paraId="49F64595" w14:textId="77777777" w:rsidR="00F405A7" w:rsidRDefault="00F405A7">
            <w:pPr>
              <w:pStyle w:val="TableColumnHeadL"/>
              <w:widowControl w:val="0"/>
              <w:jc w:val="center"/>
              <w:rPr>
                <w:rFonts w:ascii="Times New Roman" w:hAnsi="Times New Roman"/>
                <w:color w:val="000000" w:themeColor="text1"/>
                <w:sz w:val="22"/>
                <w:szCs w:val="22"/>
              </w:rPr>
            </w:pPr>
            <w:r>
              <w:rPr>
                <w:rFonts w:ascii="Times New Roman" w:hAnsi="Times New Roman"/>
                <w:color w:val="000000" w:themeColor="text1"/>
                <w:sz w:val="22"/>
                <w:szCs w:val="22"/>
              </w:rPr>
              <w:t>Factor</w:t>
            </w:r>
          </w:p>
        </w:tc>
        <w:tc>
          <w:tcPr>
            <w:tcW w:w="473" w:type="pct"/>
            <w:tcBorders>
              <w:top w:val="single" w:sz="12" w:space="0" w:color="auto"/>
              <w:left w:val="nil"/>
              <w:bottom w:val="single" w:sz="4" w:space="0" w:color="auto"/>
              <w:right w:val="nil"/>
            </w:tcBorders>
            <w:vAlign w:val="center"/>
            <w:hideMark/>
          </w:tcPr>
          <w:p w14:paraId="07D833E2" w14:textId="77777777" w:rsidR="00F405A7" w:rsidRDefault="00F405A7">
            <w:pPr>
              <w:pStyle w:val="TableColumnHead"/>
              <w:widowControl w:val="0"/>
              <w:tabs>
                <w:tab w:val="left" w:pos="570"/>
              </w:tabs>
              <w:rPr>
                <w:rFonts w:ascii="Times New Roman" w:hAnsi="Times New Roman"/>
                <w:color w:val="000000" w:themeColor="text1"/>
                <w:sz w:val="22"/>
                <w:szCs w:val="22"/>
              </w:rPr>
            </w:pPr>
            <w:r>
              <w:rPr>
                <w:rFonts w:ascii="Times New Roman" w:hAnsi="Times New Roman"/>
                <w:color w:val="000000" w:themeColor="text1"/>
                <w:sz w:val="22"/>
                <w:szCs w:val="22"/>
              </w:rPr>
              <w:t>Safety</w:t>
            </w:r>
          </w:p>
        </w:tc>
        <w:tc>
          <w:tcPr>
            <w:tcW w:w="680" w:type="pct"/>
            <w:tcBorders>
              <w:top w:val="single" w:sz="12" w:space="0" w:color="auto"/>
              <w:left w:val="nil"/>
              <w:bottom w:val="single" w:sz="4" w:space="0" w:color="auto"/>
              <w:right w:val="nil"/>
            </w:tcBorders>
            <w:vAlign w:val="center"/>
            <w:hideMark/>
          </w:tcPr>
          <w:p w14:paraId="0C4B14E9" w14:textId="77777777" w:rsidR="00F405A7" w:rsidRDefault="00F405A7">
            <w:pPr>
              <w:pStyle w:val="TableColumnHead"/>
              <w:widowControl w:val="0"/>
              <w:rPr>
                <w:rFonts w:ascii="Times New Roman" w:hAnsi="Times New Roman"/>
                <w:color w:val="000000" w:themeColor="text1"/>
                <w:sz w:val="22"/>
                <w:szCs w:val="22"/>
              </w:rPr>
            </w:pPr>
            <w:r>
              <w:rPr>
                <w:rFonts w:ascii="Times New Roman" w:hAnsi="Times New Roman"/>
                <w:color w:val="000000" w:themeColor="text1"/>
                <w:sz w:val="22"/>
                <w:szCs w:val="22"/>
              </w:rPr>
              <w:t>Congestion Mitigation</w:t>
            </w:r>
          </w:p>
        </w:tc>
        <w:tc>
          <w:tcPr>
            <w:tcW w:w="750" w:type="pct"/>
            <w:tcBorders>
              <w:top w:val="single" w:sz="12" w:space="0" w:color="auto"/>
              <w:left w:val="nil"/>
              <w:bottom w:val="single" w:sz="4" w:space="0" w:color="auto"/>
              <w:right w:val="nil"/>
            </w:tcBorders>
            <w:vAlign w:val="center"/>
            <w:hideMark/>
          </w:tcPr>
          <w:p w14:paraId="376DDDC6" w14:textId="77777777" w:rsidR="00F405A7" w:rsidRDefault="00F405A7">
            <w:pPr>
              <w:pStyle w:val="TableColumnHead"/>
              <w:widowControl w:val="0"/>
              <w:rPr>
                <w:rFonts w:ascii="Times New Roman" w:hAnsi="Times New Roman"/>
                <w:color w:val="000000" w:themeColor="text1"/>
                <w:sz w:val="22"/>
                <w:szCs w:val="22"/>
              </w:rPr>
            </w:pPr>
            <w:r>
              <w:rPr>
                <w:rFonts w:ascii="Times New Roman" w:hAnsi="Times New Roman"/>
                <w:color w:val="000000" w:themeColor="text1"/>
                <w:sz w:val="22"/>
                <w:szCs w:val="22"/>
              </w:rPr>
              <w:t>Accessibility</w:t>
            </w:r>
          </w:p>
        </w:tc>
        <w:tc>
          <w:tcPr>
            <w:tcW w:w="785" w:type="pct"/>
            <w:tcBorders>
              <w:top w:val="single" w:sz="12" w:space="0" w:color="auto"/>
              <w:left w:val="nil"/>
              <w:bottom w:val="single" w:sz="4" w:space="0" w:color="auto"/>
              <w:right w:val="nil"/>
            </w:tcBorders>
            <w:vAlign w:val="center"/>
            <w:hideMark/>
          </w:tcPr>
          <w:p w14:paraId="0CE1D870" w14:textId="77777777" w:rsidR="00F405A7" w:rsidRDefault="00F405A7">
            <w:pPr>
              <w:pStyle w:val="TableColumnHead"/>
              <w:widowControl w:val="0"/>
              <w:rPr>
                <w:rFonts w:ascii="Times New Roman" w:hAnsi="Times New Roman"/>
                <w:color w:val="000000" w:themeColor="text1"/>
                <w:sz w:val="22"/>
                <w:szCs w:val="22"/>
              </w:rPr>
            </w:pPr>
            <w:r>
              <w:rPr>
                <w:rFonts w:ascii="Times New Roman" w:hAnsi="Times New Roman"/>
                <w:color w:val="000000" w:themeColor="text1"/>
                <w:sz w:val="22"/>
                <w:szCs w:val="22"/>
              </w:rPr>
              <w:t>Economic Development</w:t>
            </w:r>
          </w:p>
        </w:tc>
        <w:tc>
          <w:tcPr>
            <w:tcW w:w="889" w:type="pct"/>
            <w:tcBorders>
              <w:top w:val="single" w:sz="12" w:space="0" w:color="auto"/>
              <w:left w:val="nil"/>
              <w:bottom w:val="single" w:sz="4" w:space="0" w:color="auto"/>
              <w:right w:val="nil"/>
            </w:tcBorders>
            <w:vAlign w:val="center"/>
            <w:hideMark/>
          </w:tcPr>
          <w:p w14:paraId="4F38FC8E" w14:textId="77777777" w:rsidR="00F405A7" w:rsidRDefault="00F405A7">
            <w:pPr>
              <w:pStyle w:val="TableColumnHead"/>
              <w:widowControl w:val="0"/>
              <w:rPr>
                <w:rFonts w:ascii="Times New Roman" w:hAnsi="Times New Roman"/>
                <w:color w:val="000000" w:themeColor="text1"/>
                <w:sz w:val="22"/>
                <w:szCs w:val="22"/>
              </w:rPr>
            </w:pPr>
            <w:r>
              <w:rPr>
                <w:rFonts w:ascii="Times New Roman" w:hAnsi="Times New Roman"/>
                <w:color w:val="000000" w:themeColor="text1"/>
                <w:sz w:val="22"/>
                <w:szCs w:val="22"/>
              </w:rPr>
              <w:t>Environmental Quality</w:t>
            </w:r>
          </w:p>
        </w:tc>
        <w:tc>
          <w:tcPr>
            <w:tcW w:w="94" w:type="pct"/>
            <w:tcBorders>
              <w:top w:val="single" w:sz="12" w:space="0" w:color="auto"/>
              <w:left w:val="nil"/>
              <w:bottom w:val="single" w:sz="4" w:space="0" w:color="auto"/>
              <w:right w:val="nil"/>
            </w:tcBorders>
          </w:tcPr>
          <w:p w14:paraId="583DB272" w14:textId="77777777" w:rsidR="00F405A7" w:rsidRDefault="00F405A7">
            <w:pPr>
              <w:pStyle w:val="TableColumnHead"/>
              <w:widowControl w:val="0"/>
              <w:jc w:val="left"/>
              <w:rPr>
                <w:rFonts w:ascii="Times New Roman" w:hAnsi="Times New Roman"/>
                <w:color w:val="000000" w:themeColor="text1"/>
                <w:sz w:val="22"/>
                <w:szCs w:val="22"/>
              </w:rPr>
            </w:pPr>
          </w:p>
        </w:tc>
        <w:tc>
          <w:tcPr>
            <w:tcW w:w="94" w:type="pct"/>
            <w:tcBorders>
              <w:top w:val="single" w:sz="12" w:space="0" w:color="auto"/>
              <w:left w:val="nil"/>
              <w:bottom w:val="single" w:sz="4" w:space="0" w:color="auto"/>
              <w:right w:val="nil"/>
            </w:tcBorders>
          </w:tcPr>
          <w:p w14:paraId="51F3979B" w14:textId="77777777" w:rsidR="00F405A7" w:rsidRDefault="00F405A7">
            <w:pPr>
              <w:pStyle w:val="TableColumnHead"/>
              <w:widowControl w:val="0"/>
              <w:rPr>
                <w:rFonts w:ascii="Times New Roman" w:hAnsi="Times New Roman"/>
                <w:color w:val="000000" w:themeColor="text1"/>
                <w:sz w:val="22"/>
                <w:szCs w:val="22"/>
              </w:rPr>
            </w:pPr>
          </w:p>
        </w:tc>
        <w:tc>
          <w:tcPr>
            <w:tcW w:w="600" w:type="pct"/>
            <w:tcBorders>
              <w:top w:val="single" w:sz="12" w:space="0" w:color="auto"/>
              <w:left w:val="nil"/>
              <w:bottom w:val="single" w:sz="4" w:space="0" w:color="auto"/>
              <w:right w:val="nil"/>
            </w:tcBorders>
            <w:hideMark/>
          </w:tcPr>
          <w:p w14:paraId="090BE722" w14:textId="318280D6" w:rsidR="00F405A7" w:rsidRDefault="00F405A7">
            <w:pPr>
              <w:pStyle w:val="TableColumnHead"/>
              <w:widowControl w:val="0"/>
              <w:rPr>
                <w:rFonts w:ascii="Times New Roman" w:hAnsi="Times New Roman"/>
                <w:color w:val="000000" w:themeColor="text1"/>
                <w:sz w:val="22"/>
                <w:szCs w:val="22"/>
              </w:rPr>
            </w:pPr>
            <w:r>
              <w:rPr>
                <w:rFonts w:ascii="Times New Roman" w:hAnsi="Times New Roman"/>
                <w:color w:val="000000" w:themeColor="text1"/>
                <w:sz w:val="22"/>
                <w:szCs w:val="22"/>
              </w:rPr>
              <w:t>Land Use</w:t>
            </w:r>
          </w:p>
        </w:tc>
        <w:tc>
          <w:tcPr>
            <w:tcW w:w="94" w:type="pct"/>
            <w:tcBorders>
              <w:top w:val="single" w:sz="12" w:space="0" w:color="auto"/>
              <w:left w:val="nil"/>
              <w:bottom w:val="single" w:sz="4" w:space="0" w:color="auto"/>
              <w:right w:val="nil"/>
            </w:tcBorders>
          </w:tcPr>
          <w:p w14:paraId="28AEC451" w14:textId="77777777" w:rsidR="00F405A7" w:rsidRDefault="00F405A7">
            <w:pPr>
              <w:pStyle w:val="TableColumnHead"/>
              <w:widowControl w:val="0"/>
              <w:rPr>
                <w:rFonts w:ascii="Times New Roman" w:hAnsi="Times New Roman"/>
                <w:color w:val="000000" w:themeColor="text1"/>
                <w:sz w:val="22"/>
                <w:szCs w:val="22"/>
              </w:rPr>
            </w:pPr>
          </w:p>
        </w:tc>
      </w:tr>
      <w:tr w:rsidR="00F405A7" w14:paraId="5051D169" w14:textId="77777777" w:rsidTr="00F405A7">
        <w:trPr>
          <w:trHeight w:val="422"/>
        </w:trPr>
        <w:tc>
          <w:tcPr>
            <w:tcW w:w="541" w:type="pct"/>
            <w:tcBorders>
              <w:top w:val="single" w:sz="4" w:space="0" w:color="auto"/>
              <w:left w:val="nil"/>
              <w:bottom w:val="single" w:sz="4" w:space="0" w:color="D9D9D9" w:themeColor="background1" w:themeShade="D9"/>
              <w:right w:val="nil"/>
            </w:tcBorders>
            <w:vAlign w:val="center"/>
            <w:hideMark/>
          </w:tcPr>
          <w:p w14:paraId="59AB11A5" w14:textId="77777777" w:rsidR="00F405A7" w:rsidRDefault="00F405A7">
            <w:pPr>
              <w:pStyle w:val="TableText"/>
              <w:widowControl w:val="0"/>
              <w:ind w:right="-135"/>
              <w:jc w:val="center"/>
              <w:rPr>
                <w:rFonts w:ascii="Times New Roman" w:hAnsi="Times New Roman"/>
                <w:color w:val="000000" w:themeColor="text1"/>
                <w:sz w:val="22"/>
                <w:szCs w:val="22"/>
              </w:rPr>
            </w:pPr>
            <w:r>
              <w:rPr>
                <w:rFonts w:ascii="Times New Roman" w:hAnsi="Times New Roman"/>
                <w:color w:val="000000" w:themeColor="text1"/>
                <w:sz w:val="22"/>
                <w:szCs w:val="22"/>
              </w:rPr>
              <w:t>Category A</w:t>
            </w:r>
          </w:p>
        </w:tc>
        <w:tc>
          <w:tcPr>
            <w:tcW w:w="473" w:type="pct"/>
            <w:tcBorders>
              <w:top w:val="single" w:sz="4" w:space="0" w:color="auto"/>
              <w:left w:val="nil"/>
              <w:bottom w:val="single" w:sz="4" w:space="0" w:color="D9D9D9" w:themeColor="background1" w:themeShade="D9"/>
              <w:right w:val="nil"/>
            </w:tcBorders>
            <w:vAlign w:val="center"/>
            <w:hideMark/>
          </w:tcPr>
          <w:p w14:paraId="12D0D23E" w14:textId="77777777" w:rsidR="00F405A7" w:rsidRDefault="00F405A7">
            <w:pPr>
              <w:pStyle w:val="TableColumnHead"/>
              <w:widowControl w:val="0"/>
              <w:rPr>
                <w:rFonts w:ascii="Times New Roman" w:hAnsi="Times New Roman"/>
                <w:b w:val="0"/>
                <w:bCs/>
                <w:color w:val="000000" w:themeColor="text1"/>
                <w:sz w:val="22"/>
                <w:szCs w:val="22"/>
              </w:rPr>
            </w:pPr>
            <w:r>
              <w:rPr>
                <w:rFonts w:ascii="Times New Roman" w:hAnsi="Times New Roman"/>
                <w:b w:val="0"/>
                <w:bCs/>
                <w:color w:val="000000" w:themeColor="text1"/>
                <w:sz w:val="22"/>
                <w:szCs w:val="22"/>
              </w:rPr>
              <w:t>15%</w:t>
            </w:r>
          </w:p>
        </w:tc>
        <w:tc>
          <w:tcPr>
            <w:tcW w:w="680" w:type="pct"/>
            <w:tcBorders>
              <w:top w:val="single" w:sz="4" w:space="0" w:color="auto"/>
              <w:left w:val="nil"/>
              <w:bottom w:val="single" w:sz="4" w:space="0" w:color="D9D9D9" w:themeColor="background1" w:themeShade="D9"/>
              <w:right w:val="nil"/>
            </w:tcBorders>
            <w:vAlign w:val="center"/>
            <w:hideMark/>
          </w:tcPr>
          <w:p w14:paraId="701E4C31" w14:textId="27F0830A" w:rsidR="00F405A7" w:rsidRDefault="00F405A7">
            <w:pPr>
              <w:pStyle w:val="TableText"/>
              <w:widowControl w:val="0"/>
              <w:ind w:left="-195" w:firstLine="195"/>
              <w:jc w:val="center"/>
              <w:rPr>
                <w:rFonts w:ascii="Times New Roman" w:hAnsi="Times New Roman"/>
                <w:color w:val="000000" w:themeColor="text1"/>
                <w:sz w:val="22"/>
                <w:szCs w:val="22"/>
              </w:rPr>
            </w:pPr>
            <w:r>
              <w:rPr>
                <w:rFonts w:ascii="Times New Roman" w:hAnsi="Times New Roman"/>
                <w:color w:val="000000" w:themeColor="text1"/>
                <w:sz w:val="22"/>
                <w:szCs w:val="22"/>
              </w:rPr>
              <w:t>45%</w:t>
            </w:r>
          </w:p>
        </w:tc>
        <w:tc>
          <w:tcPr>
            <w:tcW w:w="750" w:type="pct"/>
            <w:tcBorders>
              <w:top w:val="single" w:sz="4" w:space="0" w:color="auto"/>
              <w:left w:val="nil"/>
              <w:bottom w:val="single" w:sz="4" w:space="0" w:color="D9D9D9" w:themeColor="background1" w:themeShade="D9"/>
              <w:right w:val="nil"/>
            </w:tcBorders>
            <w:vAlign w:val="center"/>
            <w:hideMark/>
          </w:tcPr>
          <w:p w14:paraId="555DF26E" w14:textId="77777777" w:rsidR="00F405A7" w:rsidRDefault="00F405A7">
            <w:pPr>
              <w:pStyle w:val="TableText"/>
              <w:widowControl w:val="0"/>
              <w:ind w:left="-195" w:firstLine="195"/>
              <w:jc w:val="center"/>
              <w:rPr>
                <w:rFonts w:ascii="Times New Roman" w:hAnsi="Times New Roman"/>
                <w:color w:val="000000" w:themeColor="text1"/>
                <w:sz w:val="22"/>
                <w:szCs w:val="22"/>
              </w:rPr>
            </w:pPr>
            <w:r>
              <w:rPr>
                <w:rFonts w:ascii="Times New Roman" w:hAnsi="Times New Roman"/>
                <w:color w:val="000000" w:themeColor="text1"/>
                <w:sz w:val="22"/>
                <w:szCs w:val="22"/>
              </w:rPr>
              <w:t>25%</w:t>
            </w:r>
          </w:p>
        </w:tc>
        <w:tc>
          <w:tcPr>
            <w:tcW w:w="785" w:type="pct"/>
            <w:tcBorders>
              <w:top w:val="single" w:sz="4" w:space="0" w:color="auto"/>
              <w:left w:val="nil"/>
              <w:bottom w:val="single" w:sz="4" w:space="0" w:color="D9D9D9" w:themeColor="background1" w:themeShade="D9"/>
              <w:right w:val="nil"/>
            </w:tcBorders>
            <w:vAlign w:val="center"/>
            <w:hideMark/>
          </w:tcPr>
          <w:p w14:paraId="102A3EE7" w14:textId="77777777" w:rsidR="00F405A7" w:rsidRDefault="00F405A7">
            <w:pPr>
              <w:pStyle w:val="TableText"/>
              <w:widowControl w:val="0"/>
              <w:ind w:left="-195" w:firstLine="195"/>
              <w:jc w:val="center"/>
              <w:rPr>
                <w:rFonts w:ascii="Times New Roman" w:hAnsi="Times New Roman"/>
                <w:color w:val="000000" w:themeColor="text1"/>
                <w:sz w:val="22"/>
                <w:szCs w:val="22"/>
              </w:rPr>
            </w:pPr>
            <w:r>
              <w:rPr>
                <w:rFonts w:ascii="Times New Roman" w:hAnsi="Times New Roman"/>
                <w:color w:val="000000" w:themeColor="text1"/>
                <w:sz w:val="22"/>
                <w:szCs w:val="22"/>
              </w:rPr>
              <w:t>5%</w:t>
            </w:r>
          </w:p>
        </w:tc>
        <w:tc>
          <w:tcPr>
            <w:tcW w:w="889" w:type="pct"/>
            <w:tcBorders>
              <w:top w:val="single" w:sz="4" w:space="0" w:color="auto"/>
              <w:left w:val="nil"/>
              <w:bottom w:val="single" w:sz="4" w:space="0" w:color="D9D9D9" w:themeColor="background1" w:themeShade="D9"/>
              <w:right w:val="nil"/>
            </w:tcBorders>
            <w:vAlign w:val="center"/>
            <w:hideMark/>
          </w:tcPr>
          <w:p w14:paraId="3FBBEEB2" w14:textId="77777777" w:rsidR="00F405A7" w:rsidRDefault="00F405A7">
            <w:pPr>
              <w:pStyle w:val="TableText"/>
              <w:widowControl w:val="0"/>
              <w:jc w:val="center"/>
              <w:rPr>
                <w:rFonts w:ascii="Times New Roman" w:hAnsi="Times New Roman"/>
                <w:color w:val="000000" w:themeColor="text1"/>
                <w:sz w:val="22"/>
                <w:szCs w:val="22"/>
              </w:rPr>
            </w:pPr>
            <w:r>
              <w:rPr>
                <w:rFonts w:ascii="Times New Roman" w:hAnsi="Times New Roman"/>
                <w:color w:val="000000" w:themeColor="text1"/>
                <w:sz w:val="22"/>
                <w:szCs w:val="22"/>
              </w:rPr>
              <w:t>10%</w:t>
            </w:r>
          </w:p>
        </w:tc>
        <w:tc>
          <w:tcPr>
            <w:tcW w:w="94" w:type="pct"/>
            <w:tcBorders>
              <w:top w:val="single" w:sz="4" w:space="0" w:color="auto"/>
              <w:left w:val="nil"/>
              <w:bottom w:val="single" w:sz="4" w:space="0" w:color="D9D9D9" w:themeColor="background1" w:themeShade="D9"/>
              <w:right w:val="nil"/>
            </w:tcBorders>
          </w:tcPr>
          <w:p w14:paraId="27C10725" w14:textId="77777777" w:rsidR="00F405A7" w:rsidRDefault="00F405A7">
            <w:pPr>
              <w:pStyle w:val="TableText"/>
              <w:widowControl w:val="0"/>
              <w:jc w:val="center"/>
              <w:rPr>
                <w:rFonts w:ascii="Times New Roman" w:hAnsi="Times New Roman"/>
                <w:color w:val="000000" w:themeColor="text1"/>
                <w:sz w:val="22"/>
                <w:szCs w:val="22"/>
              </w:rPr>
            </w:pPr>
          </w:p>
        </w:tc>
        <w:tc>
          <w:tcPr>
            <w:tcW w:w="94" w:type="pct"/>
            <w:tcBorders>
              <w:top w:val="single" w:sz="4" w:space="0" w:color="auto"/>
              <w:left w:val="nil"/>
              <w:bottom w:val="single" w:sz="4" w:space="0" w:color="D9D9D9" w:themeColor="background1" w:themeShade="D9"/>
              <w:right w:val="nil"/>
            </w:tcBorders>
          </w:tcPr>
          <w:p w14:paraId="333BE02C" w14:textId="77777777" w:rsidR="00F405A7" w:rsidRDefault="00F405A7">
            <w:pPr>
              <w:pStyle w:val="TableText"/>
              <w:widowControl w:val="0"/>
              <w:jc w:val="center"/>
              <w:rPr>
                <w:rFonts w:ascii="Times New Roman" w:hAnsi="Times New Roman"/>
                <w:color w:val="000000" w:themeColor="text1"/>
                <w:sz w:val="22"/>
                <w:szCs w:val="22"/>
              </w:rPr>
            </w:pPr>
          </w:p>
        </w:tc>
        <w:tc>
          <w:tcPr>
            <w:tcW w:w="600" w:type="pct"/>
            <w:vMerge w:val="restart"/>
            <w:tcBorders>
              <w:top w:val="single" w:sz="4" w:space="0" w:color="auto"/>
              <w:left w:val="nil"/>
              <w:bottom w:val="single" w:sz="12" w:space="0" w:color="auto"/>
              <w:right w:val="nil"/>
            </w:tcBorders>
            <w:vAlign w:val="center"/>
            <w:hideMark/>
          </w:tcPr>
          <w:p w14:paraId="1B13C7A3" w14:textId="77777777" w:rsidR="00F405A7" w:rsidRDefault="00F405A7">
            <w:pPr>
              <w:pStyle w:val="TableText"/>
              <w:widowControl w:val="0"/>
              <w:jc w:val="center"/>
              <w:rPr>
                <w:rFonts w:ascii="Times New Roman" w:hAnsi="Times New Roman"/>
                <w:color w:val="000000" w:themeColor="text1"/>
                <w:sz w:val="22"/>
                <w:szCs w:val="22"/>
              </w:rPr>
            </w:pPr>
            <w:r>
              <w:rPr>
                <w:rFonts w:ascii="Times New Roman" w:hAnsi="Times New Roman"/>
                <w:color w:val="000000" w:themeColor="text1"/>
                <w:sz w:val="22"/>
                <w:szCs w:val="22"/>
              </w:rPr>
              <w:t>Up to 100% Added</w:t>
            </w:r>
          </w:p>
        </w:tc>
        <w:tc>
          <w:tcPr>
            <w:tcW w:w="94" w:type="pct"/>
            <w:tcBorders>
              <w:top w:val="single" w:sz="4" w:space="0" w:color="auto"/>
              <w:left w:val="nil"/>
              <w:bottom w:val="single" w:sz="4" w:space="0" w:color="D9D9D9" w:themeColor="background1" w:themeShade="D9"/>
              <w:right w:val="nil"/>
            </w:tcBorders>
          </w:tcPr>
          <w:p w14:paraId="60DE6EE9" w14:textId="77777777" w:rsidR="00F405A7" w:rsidRDefault="00F405A7">
            <w:pPr>
              <w:pStyle w:val="TableText"/>
              <w:widowControl w:val="0"/>
              <w:jc w:val="center"/>
              <w:rPr>
                <w:rFonts w:ascii="Times New Roman" w:hAnsi="Times New Roman"/>
                <w:color w:val="000000" w:themeColor="text1"/>
                <w:sz w:val="22"/>
                <w:szCs w:val="22"/>
              </w:rPr>
            </w:pPr>
          </w:p>
        </w:tc>
      </w:tr>
      <w:tr w:rsidR="00F405A7" w14:paraId="3F594C74" w14:textId="77777777" w:rsidTr="00F405A7">
        <w:tc>
          <w:tcPr>
            <w:tcW w:w="541" w:type="pct"/>
            <w:tcBorders>
              <w:top w:val="single" w:sz="4" w:space="0" w:color="D9D9D9" w:themeColor="background1" w:themeShade="D9"/>
              <w:left w:val="nil"/>
              <w:bottom w:val="single" w:sz="4" w:space="0" w:color="D9D9D9" w:themeColor="background1" w:themeShade="D9"/>
              <w:right w:val="nil"/>
            </w:tcBorders>
            <w:vAlign w:val="center"/>
            <w:hideMark/>
          </w:tcPr>
          <w:p w14:paraId="6DDB9124" w14:textId="77777777" w:rsidR="00F405A7" w:rsidRDefault="00F405A7">
            <w:pPr>
              <w:pStyle w:val="TableText"/>
              <w:widowControl w:val="0"/>
              <w:ind w:right="-45"/>
              <w:jc w:val="center"/>
              <w:rPr>
                <w:rFonts w:ascii="Times New Roman" w:hAnsi="Times New Roman"/>
                <w:color w:val="000000" w:themeColor="text1"/>
                <w:sz w:val="22"/>
                <w:szCs w:val="22"/>
              </w:rPr>
            </w:pPr>
            <w:r>
              <w:rPr>
                <w:rFonts w:ascii="Times New Roman" w:hAnsi="Times New Roman"/>
                <w:color w:val="000000" w:themeColor="text1"/>
                <w:sz w:val="22"/>
                <w:szCs w:val="22"/>
              </w:rPr>
              <w:t>Category B</w:t>
            </w:r>
          </w:p>
        </w:tc>
        <w:tc>
          <w:tcPr>
            <w:tcW w:w="473" w:type="pct"/>
            <w:tcBorders>
              <w:top w:val="single" w:sz="4" w:space="0" w:color="D9D9D9" w:themeColor="background1" w:themeShade="D9"/>
              <w:left w:val="nil"/>
              <w:bottom w:val="single" w:sz="4" w:space="0" w:color="D9D9D9" w:themeColor="background1" w:themeShade="D9"/>
              <w:right w:val="nil"/>
            </w:tcBorders>
            <w:vAlign w:val="center"/>
            <w:hideMark/>
          </w:tcPr>
          <w:p w14:paraId="1B5C16C7" w14:textId="77777777" w:rsidR="00F405A7" w:rsidRDefault="00F405A7">
            <w:pPr>
              <w:pStyle w:val="TableColumnHead"/>
              <w:widowControl w:val="0"/>
              <w:rPr>
                <w:rFonts w:ascii="Times New Roman" w:hAnsi="Times New Roman"/>
                <w:b w:val="0"/>
                <w:bCs/>
                <w:color w:val="000000" w:themeColor="text1"/>
                <w:sz w:val="22"/>
                <w:szCs w:val="22"/>
              </w:rPr>
            </w:pPr>
            <w:r>
              <w:rPr>
                <w:rFonts w:ascii="Times New Roman" w:hAnsi="Times New Roman"/>
                <w:b w:val="0"/>
                <w:bCs/>
                <w:color w:val="000000" w:themeColor="text1"/>
                <w:sz w:val="22"/>
                <w:szCs w:val="22"/>
              </w:rPr>
              <w:t>20%</w:t>
            </w:r>
          </w:p>
        </w:tc>
        <w:tc>
          <w:tcPr>
            <w:tcW w:w="680" w:type="pct"/>
            <w:tcBorders>
              <w:top w:val="single" w:sz="4" w:space="0" w:color="D9D9D9" w:themeColor="background1" w:themeShade="D9"/>
              <w:left w:val="nil"/>
              <w:bottom w:val="single" w:sz="4" w:space="0" w:color="D9D9D9" w:themeColor="background1" w:themeShade="D9"/>
              <w:right w:val="nil"/>
            </w:tcBorders>
            <w:vAlign w:val="center"/>
            <w:hideMark/>
          </w:tcPr>
          <w:p w14:paraId="36E29E25" w14:textId="77777777" w:rsidR="00F405A7" w:rsidRDefault="00F405A7">
            <w:pPr>
              <w:pStyle w:val="TableText"/>
              <w:widowControl w:val="0"/>
              <w:jc w:val="center"/>
              <w:rPr>
                <w:rFonts w:ascii="Times New Roman" w:hAnsi="Times New Roman"/>
                <w:color w:val="000000" w:themeColor="text1"/>
                <w:sz w:val="22"/>
                <w:szCs w:val="22"/>
              </w:rPr>
            </w:pPr>
            <w:r>
              <w:rPr>
                <w:rFonts w:ascii="Times New Roman" w:hAnsi="Times New Roman"/>
                <w:color w:val="000000" w:themeColor="text1"/>
                <w:sz w:val="22"/>
                <w:szCs w:val="22"/>
              </w:rPr>
              <w:t>25%</w:t>
            </w:r>
          </w:p>
        </w:tc>
        <w:tc>
          <w:tcPr>
            <w:tcW w:w="750" w:type="pct"/>
            <w:tcBorders>
              <w:top w:val="single" w:sz="4" w:space="0" w:color="D9D9D9" w:themeColor="background1" w:themeShade="D9"/>
              <w:left w:val="nil"/>
              <w:bottom w:val="single" w:sz="4" w:space="0" w:color="D9D9D9" w:themeColor="background1" w:themeShade="D9"/>
              <w:right w:val="nil"/>
            </w:tcBorders>
            <w:vAlign w:val="center"/>
            <w:hideMark/>
          </w:tcPr>
          <w:p w14:paraId="2ED9C0B8" w14:textId="77777777" w:rsidR="00F405A7" w:rsidRDefault="00F405A7">
            <w:pPr>
              <w:pStyle w:val="TableText"/>
              <w:widowControl w:val="0"/>
              <w:jc w:val="center"/>
              <w:rPr>
                <w:rFonts w:ascii="Times New Roman" w:hAnsi="Times New Roman"/>
                <w:color w:val="000000" w:themeColor="text1"/>
                <w:sz w:val="22"/>
                <w:szCs w:val="22"/>
              </w:rPr>
            </w:pPr>
            <w:r>
              <w:rPr>
                <w:rFonts w:ascii="Times New Roman" w:hAnsi="Times New Roman"/>
                <w:color w:val="000000" w:themeColor="text1"/>
                <w:sz w:val="22"/>
                <w:szCs w:val="22"/>
              </w:rPr>
              <w:t>25%</w:t>
            </w:r>
          </w:p>
        </w:tc>
        <w:tc>
          <w:tcPr>
            <w:tcW w:w="785" w:type="pct"/>
            <w:tcBorders>
              <w:top w:val="single" w:sz="4" w:space="0" w:color="D9D9D9" w:themeColor="background1" w:themeShade="D9"/>
              <w:left w:val="nil"/>
              <w:bottom w:val="single" w:sz="4" w:space="0" w:color="D9D9D9" w:themeColor="background1" w:themeShade="D9"/>
              <w:right w:val="nil"/>
            </w:tcBorders>
            <w:vAlign w:val="center"/>
            <w:hideMark/>
          </w:tcPr>
          <w:p w14:paraId="72C30D0F" w14:textId="77777777" w:rsidR="00F405A7" w:rsidRDefault="00F405A7">
            <w:pPr>
              <w:pStyle w:val="TableText"/>
              <w:widowControl w:val="0"/>
              <w:jc w:val="center"/>
              <w:rPr>
                <w:rFonts w:ascii="Times New Roman" w:hAnsi="Times New Roman"/>
                <w:color w:val="000000" w:themeColor="text1"/>
                <w:sz w:val="22"/>
                <w:szCs w:val="22"/>
              </w:rPr>
            </w:pPr>
            <w:r>
              <w:rPr>
                <w:rFonts w:ascii="Times New Roman" w:hAnsi="Times New Roman"/>
                <w:color w:val="000000" w:themeColor="text1"/>
                <w:sz w:val="22"/>
                <w:szCs w:val="22"/>
              </w:rPr>
              <w:t>20%</w:t>
            </w:r>
          </w:p>
        </w:tc>
        <w:tc>
          <w:tcPr>
            <w:tcW w:w="889" w:type="pct"/>
            <w:tcBorders>
              <w:top w:val="single" w:sz="4" w:space="0" w:color="D9D9D9" w:themeColor="background1" w:themeShade="D9"/>
              <w:left w:val="nil"/>
              <w:bottom w:val="single" w:sz="4" w:space="0" w:color="D9D9D9" w:themeColor="background1" w:themeShade="D9"/>
              <w:right w:val="nil"/>
            </w:tcBorders>
            <w:vAlign w:val="center"/>
            <w:hideMark/>
          </w:tcPr>
          <w:p w14:paraId="3FD8FDD2" w14:textId="77777777" w:rsidR="00F405A7" w:rsidRDefault="00F405A7">
            <w:pPr>
              <w:pStyle w:val="TableText"/>
              <w:widowControl w:val="0"/>
              <w:jc w:val="center"/>
              <w:rPr>
                <w:rFonts w:ascii="Times New Roman" w:hAnsi="Times New Roman"/>
                <w:color w:val="000000" w:themeColor="text1"/>
                <w:sz w:val="22"/>
                <w:szCs w:val="22"/>
              </w:rPr>
            </w:pPr>
            <w:r>
              <w:rPr>
                <w:rFonts w:ascii="Times New Roman" w:hAnsi="Times New Roman"/>
                <w:color w:val="000000" w:themeColor="text1"/>
                <w:sz w:val="22"/>
                <w:szCs w:val="22"/>
              </w:rPr>
              <w:t>10%</w:t>
            </w:r>
          </w:p>
        </w:tc>
        <w:tc>
          <w:tcPr>
            <w:tcW w:w="94" w:type="pct"/>
            <w:tcBorders>
              <w:top w:val="single" w:sz="4" w:space="0" w:color="D9D9D9" w:themeColor="background1" w:themeShade="D9"/>
              <w:left w:val="nil"/>
              <w:bottom w:val="single" w:sz="4" w:space="0" w:color="D9D9D9" w:themeColor="background1" w:themeShade="D9"/>
              <w:right w:val="nil"/>
            </w:tcBorders>
          </w:tcPr>
          <w:p w14:paraId="028E476C" w14:textId="77777777" w:rsidR="00F405A7" w:rsidRDefault="00F405A7">
            <w:pPr>
              <w:pStyle w:val="TableText"/>
              <w:widowControl w:val="0"/>
              <w:jc w:val="center"/>
              <w:rPr>
                <w:rFonts w:ascii="Times New Roman" w:hAnsi="Times New Roman"/>
                <w:color w:val="000000" w:themeColor="text1"/>
                <w:sz w:val="22"/>
                <w:szCs w:val="22"/>
              </w:rPr>
            </w:pPr>
          </w:p>
        </w:tc>
        <w:tc>
          <w:tcPr>
            <w:tcW w:w="94" w:type="pct"/>
            <w:tcBorders>
              <w:top w:val="single" w:sz="4" w:space="0" w:color="D9D9D9" w:themeColor="background1" w:themeShade="D9"/>
              <w:left w:val="nil"/>
              <w:bottom w:val="single" w:sz="4" w:space="0" w:color="D9D9D9" w:themeColor="background1" w:themeShade="D9"/>
              <w:right w:val="nil"/>
            </w:tcBorders>
          </w:tcPr>
          <w:p w14:paraId="27569D74" w14:textId="77777777" w:rsidR="00F405A7" w:rsidRDefault="00F405A7">
            <w:pPr>
              <w:pStyle w:val="TableText"/>
              <w:widowControl w:val="0"/>
              <w:jc w:val="center"/>
              <w:rPr>
                <w:rFonts w:ascii="Times New Roman" w:hAnsi="Times New Roman"/>
                <w:color w:val="000000" w:themeColor="text1"/>
                <w:sz w:val="22"/>
                <w:szCs w:val="22"/>
              </w:rPr>
            </w:pPr>
          </w:p>
        </w:tc>
        <w:tc>
          <w:tcPr>
            <w:tcW w:w="0" w:type="auto"/>
            <w:vMerge/>
            <w:tcBorders>
              <w:top w:val="single" w:sz="4" w:space="0" w:color="auto"/>
              <w:left w:val="nil"/>
              <w:bottom w:val="single" w:sz="12" w:space="0" w:color="auto"/>
              <w:right w:val="nil"/>
            </w:tcBorders>
            <w:vAlign w:val="center"/>
            <w:hideMark/>
          </w:tcPr>
          <w:p w14:paraId="40E32CDB" w14:textId="77777777" w:rsidR="00F405A7" w:rsidRDefault="00F405A7">
            <w:pPr>
              <w:rPr>
                <w:color w:val="000000" w:themeColor="text1"/>
              </w:rPr>
            </w:pPr>
          </w:p>
        </w:tc>
        <w:tc>
          <w:tcPr>
            <w:tcW w:w="94" w:type="pct"/>
            <w:tcBorders>
              <w:top w:val="single" w:sz="4" w:space="0" w:color="D9D9D9" w:themeColor="background1" w:themeShade="D9"/>
              <w:left w:val="nil"/>
              <w:bottom w:val="single" w:sz="4" w:space="0" w:color="D9D9D9" w:themeColor="background1" w:themeShade="D9"/>
              <w:right w:val="nil"/>
            </w:tcBorders>
          </w:tcPr>
          <w:p w14:paraId="663CA380" w14:textId="77777777" w:rsidR="00F405A7" w:rsidRDefault="00F405A7">
            <w:pPr>
              <w:pStyle w:val="TableText"/>
              <w:widowControl w:val="0"/>
              <w:jc w:val="center"/>
              <w:rPr>
                <w:rFonts w:ascii="Times New Roman" w:hAnsi="Times New Roman"/>
                <w:color w:val="000000" w:themeColor="text1"/>
                <w:sz w:val="22"/>
                <w:szCs w:val="22"/>
              </w:rPr>
            </w:pPr>
          </w:p>
        </w:tc>
      </w:tr>
      <w:tr w:rsidR="00F405A7" w14:paraId="64CB22A8" w14:textId="77777777" w:rsidTr="00F405A7">
        <w:tc>
          <w:tcPr>
            <w:tcW w:w="541" w:type="pct"/>
            <w:tcBorders>
              <w:top w:val="single" w:sz="4" w:space="0" w:color="D9D9D9" w:themeColor="background1" w:themeShade="D9"/>
              <w:left w:val="nil"/>
              <w:bottom w:val="single" w:sz="4" w:space="0" w:color="D9D9D9" w:themeColor="background1" w:themeShade="D9"/>
              <w:right w:val="nil"/>
            </w:tcBorders>
            <w:vAlign w:val="center"/>
            <w:hideMark/>
          </w:tcPr>
          <w:p w14:paraId="5FD6C7A5" w14:textId="77777777" w:rsidR="00F405A7" w:rsidRDefault="00F405A7">
            <w:pPr>
              <w:pStyle w:val="TableText"/>
              <w:widowControl w:val="0"/>
              <w:ind w:right="-45"/>
              <w:jc w:val="center"/>
              <w:rPr>
                <w:rFonts w:ascii="Times New Roman" w:hAnsi="Times New Roman"/>
                <w:color w:val="000000" w:themeColor="text1"/>
                <w:sz w:val="22"/>
                <w:szCs w:val="22"/>
              </w:rPr>
            </w:pPr>
            <w:r>
              <w:rPr>
                <w:rFonts w:ascii="Times New Roman" w:hAnsi="Times New Roman"/>
                <w:color w:val="000000" w:themeColor="text1"/>
                <w:sz w:val="22"/>
                <w:szCs w:val="22"/>
              </w:rPr>
              <w:t>Category C</w:t>
            </w:r>
          </w:p>
        </w:tc>
        <w:tc>
          <w:tcPr>
            <w:tcW w:w="473" w:type="pct"/>
            <w:tcBorders>
              <w:top w:val="single" w:sz="4" w:space="0" w:color="D9D9D9" w:themeColor="background1" w:themeShade="D9"/>
              <w:left w:val="nil"/>
              <w:bottom w:val="single" w:sz="4" w:space="0" w:color="D9D9D9" w:themeColor="background1" w:themeShade="D9"/>
              <w:right w:val="nil"/>
            </w:tcBorders>
            <w:vAlign w:val="center"/>
            <w:hideMark/>
          </w:tcPr>
          <w:p w14:paraId="4DB5E60C" w14:textId="77777777" w:rsidR="00F405A7" w:rsidRDefault="00F405A7">
            <w:pPr>
              <w:pStyle w:val="TableColumnHead"/>
              <w:widowControl w:val="0"/>
              <w:rPr>
                <w:rFonts w:ascii="Times New Roman" w:hAnsi="Times New Roman"/>
                <w:b w:val="0"/>
                <w:bCs/>
                <w:color w:val="000000" w:themeColor="text1"/>
                <w:sz w:val="22"/>
                <w:szCs w:val="22"/>
              </w:rPr>
            </w:pPr>
            <w:r>
              <w:rPr>
                <w:rFonts w:ascii="Times New Roman" w:hAnsi="Times New Roman"/>
                <w:b w:val="0"/>
                <w:bCs/>
                <w:color w:val="000000" w:themeColor="text1"/>
                <w:sz w:val="22"/>
                <w:szCs w:val="22"/>
              </w:rPr>
              <w:t>30%</w:t>
            </w:r>
          </w:p>
        </w:tc>
        <w:tc>
          <w:tcPr>
            <w:tcW w:w="680" w:type="pct"/>
            <w:tcBorders>
              <w:top w:val="single" w:sz="4" w:space="0" w:color="D9D9D9" w:themeColor="background1" w:themeShade="D9"/>
              <w:left w:val="nil"/>
              <w:bottom w:val="single" w:sz="4" w:space="0" w:color="D9D9D9" w:themeColor="background1" w:themeShade="D9"/>
              <w:right w:val="nil"/>
            </w:tcBorders>
            <w:vAlign w:val="center"/>
            <w:hideMark/>
          </w:tcPr>
          <w:p w14:paraId="564743C8" w14:textId="77777777" w:rsidR="00F405A7" w:rsidRDefault="00F405A7">
            <w:pPr>
              <w:pStyle w:val="TableText"/>
              <w:widowControl w:val="0"/>
              <w:jc w:val="center"/>
              <w:rPr>
                <w:rFonts w:ascii="Times New Roman" w:hAnsi="Times New Roman"/>
                <w:color w:val="000000" w:themeColor="text1"/>
                <w:sz w:val="22"/>
                <w:szCs w:val="22"/>
              </w:rPr>
            </w:pPr>
            <w:r>
              <w:rPr>
                <w:rFonts w:ascii="Times New Roman" w:hAnsi="Times New Roman"/>
                <w:color w:val="000000" w:themeColor="text1"/>
                <w:sz w:val="22"/>
                <w:szCs w:val="22"/>
              </w:rPr>
              <w:t>20%</w:t>
            </w:r>
          </w:p>
        </w:tc>
        <w:tc>
          <w:tcPr>
            <w:tcW w:w="750" w:type="pct"/>
            <w:tcBorders>
              <w:top w:val="single" w:sz="4" w:space="0" w:color="D9D9D9" w:themeColor="background1" w:themeShade="D9"/>
              <w:left w:val="nil"/>
              <w:bottom w:val="single" w:sz="4" w:space="0" w:color="D9D9D9" w:themeColor="background1" w:themeShade="D9"/>
              <w:right w:val="nil"/>
            </w:tcBorders>
            <w:vAlign w:val="center"/>
            <w:hideMark/>
          </w:tcPr>
          <w:p w14:paraId="07003F4E" w14:textId="77777777" w:rsidR="00F405A7" w:rsidRDefault="00F405A7">
            <w:pPr>
              <w:pStyle w:val="TableText"/>
              <w:widowControl w:val="0"/>
              <w:jc w:val="center"/>
              <w:rPr>
                <w:rFonts w:ascii="Times New Roman" w:hAnsi="Times New Roman"/>
                <w:color w:val="000000" w:themeColor="text1"/>
                <w:sz w:val="22"/>
                <w:szCs w:val="22"/>
              </w:rPr>
            </w:pPr>
            <w:r>
              <w:rPr>
                <w:rFonts w:ascii="Times New Roman" w:hAnsi="Times New Roman"/>
                <w:color w:val="000000" w:themeColor="text1"/>
                <w:sz w:val="22"/>
                <w:szCs w:val="22"/>
              </w:rPr>
              <w:t>15%</w:t>
            </w:r>
          </w:p>
        </w:tc>
        <w:tc>
          <w:tcPr>
            <w:tcW w:w="785" w:type="pct"/>
            <w:tcBorders>
              <w:top w:val="single" w:sz="4" w:space="0" w:color="D9D9D9" w:themeColor="background1" w:themeShade="D9"/>
              <w:left w:val="nil"/>
              <w:bottom w:val="single" w:sz="4" w:space="0" w:color="D9D9D9" w:themeColor="background1" w:themeShade="D9"/>
              <w:right w:val="nil"/>
            </w:tcBorders>
            <w:vAlign w:val="center"/>
            <w:hideMark/>
          </w:tcPr>
          <w:p w14:paraId="2F89392D" w14:textId="77777777" w:rsidR="00F405A7" w:rsidRDefault="00F405A7">
            <w:pPr>
              <w:pStyle w:val="TableText"/>
              <w:widowControl w:val="0"/>
              <w:jc w:val="center"/>
              <w:rPr>
                <w:rFonts w:ascii="Times New Roman" w:hAnsi="Times New Roman"/>
                <w:color w:val="000000" w:themeColor="text1"/>
                <w:sz w:val="22"/>
                <w:szCs w:val="22"/>
              </w:rPr>
            </w:pPr>
            <w:r>
              <w:rPr>
                <w:rFonts w:ascii="Times New Roman" w:hAnsi="Times New Roman"/>
                <w:color w:val="000000" w:themeColor="text1"/>
                <w:sz w:val="22"/>
                <w:szCs w:val="22"/>
              </w:rPr>
              <w:t>25%</w:t>
            </w:r>
          </w:p>
        </w:tc>
        <w:tc>
          <w:tcPr>
            <w:tcW w:w="889" w:type="pct"/>
            <w:tcBorders>
              <w:top w:val="single" w:sz="4" w:space="0" w:color="D9D9D9" w:themeColor="background1" w:themeShade="D9"/>
              <w:left w:val="nil"/>
              <w:bottom w:val="single" w:sz="4" w:space="0" w:color="D9D9D9" w:themeColor="background1" w:themeShade="D9"/>
              <w:right w:val="nil"/>
            </w:tcBorders>
            <w:vAlign w:val="center"/>
            <w:hideMark/>
          </w:tcPr>
          <w:p w14:paraId="3E6342C6" w14:textId="77777777" w:rsidR="00F405A7" w:rsidRDefault="00F405A7">
            <w:pPr>
              <w:pStyle w:val="TableText"/>
              <w:widowControl w:val="0"/>
              <w:jc w:val="center"/>
              <w:rPr>
                <w:rFonts w:ascii="Times New Roman" w:hAnsi="Times New Roman"/>
                <w:color w:val="000000" w:themeColor="text1"/>
                <w:sz w:val="22"/>
                <w:szCs w:val="22"/>
              </w:rPr>
            </w:pPr>
            <w:r>
              <w:rPr>
                <w:rFonts w:ascii="Times New Roman" w:hAnsi="Times New Roman"/>
                <w:color w:val="000000" w:themeColor="text1"/>
                <w:sz w:val="22"/>
                <w:szCs w:val="22"/>
              </w:rPr>
              <w:t>10%</w:t>
            </w:r>
          </w:p>
        </w:tc>
        <w:tc>
          <w:tcPr>
            <w:tcW w:w="94" w:type="pct"/>
            <w:tcBorders>
              <w:top w:val="single" w:sz="4" w:space="0" w:color="D9D9D9" w:themeColor="background1" w:themeShade="D9"/>
              <w:left w:val="nil"/>
              <w:bottom w:val="single" w:sz="4" w:space="0" w:color="D9D9D9" w:themeColor="background1" w:themeShade="D9"/>
              <w:right w:val="nil"/>
            </w:tcBorders>
          </w:tcPr>
          <w:p w14:paraId="01056E17" w14:textId="77777777" w:rsidR="00F405A7" w:rsidRDefault="00F405A7">
            <w:pPr>
              <w:pStyle w:val="TableText"/>
              <w:widowControl w:val="0"/>
              <w:jc w:val="center"/>
              <w:rPr>
                <w:rFonts w:ascii="Times New Roman" w:hAnsi="Times New Roman"/>
                <w:color w:val="000000" w:themeColor="text1"/>
                <w:sz w:val="22"/>
                <w:szCs w:val="22"/>
              </w:rPr>
            </w:pPr>
          </w:p>
        </w:tc>
        <w:tc>
          <w:tcPr>
            <w:tcW w:w="94" w:type="pct"/>
            <w:tcBorders>
              <w:top w:val="single" w:sz="4" w:space="0" w:color="D9D9D9" w:themeColor="background1" w:themeShade="D9"/>
              <w:left w:val="nil"/>
              <w:bottom w:val="single" w:sz="4" w:space="0" w:color="D9D9D9" w:themeColor="background1" w:themeShade="D9"/>
              <w:right w:val="nil"/>
            </w:tcBorders>
          </w:tcPr>
          <w:p w14:paraId="485D18C2" w14:textId="77777777" w:rsidR="00F405A7" w:rsidRDefault="00F405A7">
            <w:pPr>
              <w:pStyle w:val="TableText"/>
              <w:widowControl w:val="0"/>
              <w:jc w:val="center"/>
              <w:rPr>
                <w:rFonts w:ascii="Times New Roman" w:hAnsi="Times New Roman"/>
                <w:color w:val="000000" w:themeColor="text1"/>
                <w:sz w:val="22"/>
                <w:szCs w:val="22"/>
              </w:rPr>
            </w:pPr>
          </w:p>
        </w:tc>
        <w:tc>
          <w:tcPr>
            <w:tcW w:w="0" w:type="auto"/>
            <w:vMerge/>
            <w:tcBorders>
              <w:top w:val="single" w:sz="4" w:space="0" w:color="auto"/>
              <w:left w:val="nil"/>
              <w:bottom w:val="single" w:sz="12" w:space="0" w:color="auto"/>
              <w:right w:val="nil"/>
            </w:tcBorders>
            <w:vAlign w:val="center"/>
            <w:hideMark/>
          </w:tcPr>
          <w:p w14:paraId="368BB15B" w14:textId="77777777" w:rsidR="00F405A7" w:rsidRDefault="00F405A7">
            <w:pPr>
              <w:rPr>
                <w:color w:val="000000" w:themeColor="text1"/>
              </w:rPr>
            </w:pPr>
          </w:p>
        </w:tc>
        <w:tc>
          <w:tcPr>
            <w:tcW w:w="94" w:type="pct"/>
            <w:tcBorders>
              <w:top w:val="single" w:sz="4" w:space="0" w:color="D9D9D9" w:themeColor="background1" w:themeShade="D9"/>
              <w:left w:val="nil"/>
              <w:bottom w:val="single" w:sz="4" w:space="0" w:color="D9D9D9" w:themeColor="background1" w:themeShade="D9"/>
              <w:right w:val="nil"/>
            </w:tcBorders>
          </w:tcPr>
          <w:p w14:paraId="281FBE10" w14:textId="77777777" w:rsidR="00F405A7" w:rsidRDefault="00F405A7">
            <w:pPr>
              <w:pStyle w:val="TableText"/>
              <w:widowControl w:val="0"/>
              <w:jc w:val="center"/>
              <w:rPr>
                <w:rFonts w:ascii="Times New Roman" w:hAnsi="Times New Roman"/>
                <w:color w:val="000000" w:themeColor="text1"/>
                <w:sz w:val="22"/>
                <w:szCs w:val="22"/>
              </w:rPr>
            </w:pPr>
          </w:p>
        </w:tc>
      </w:tr>
      <w:tr w:rsidR="00F405A7" w14:paraId="029AC254" w14:textId="77777777" w:rsidTr="00F405A7">
        <w:tc>
          <w:tcPr>
            <w:tcW w:w="541" w:type="pct"/>
            <w:tcBorders>
              <w:top w:val="single" w:sz="4" w:space="0" w:color="D9D9D9" w:themeColor="background1" w:themeShade="D9"/>
              <w:left w:val="nil"/>
              <w:bottom w:val="single" w:sz="12" w:space="0" w:color="auto"/>
              <w:right w:val="nil"/>
            </w:tcBorders>
            <w:vAlign w:val="center"/>
            <w:hideMark/>
          </w:tcPr>
          <w:p w14:paraId="5FFD85BC" w14:textId="77777777" w:rsidR="00F405A7" w:rsidRDefault="00F405A7">
            <w:pPr>
              <w:pStyle w:val="TableText"/>
              <w:widowControl w:val="0"/>
              <w:ind w:right="-45"/>
              <w:jc w:val="center"/>
              <w:rPr>
                <w:rFonts w:ascii="Times New Roman" w:hAnsi="Times New Roman"/>
                <w:color w:val="000000" w:themeColor="text1"/>
                <w:sz w:val="22"/>
                <w:szCs w:val="22"/>
              </w:rPr>
            </w:pPr>
            <w:r>
              <w:rPr>
                <w:rFonts w:ascii="Times New Roman" w:hAnsi="Times New Roman"/>
                <w:color w:val="000000" w:themeColor="text1"/>
                <w:sz w:val="22"/>
                <w:szCs w:val="22"/>
              </w:rPr>
              <w:t>Category D</w:t>
            </w:r>
          </w:p>
        </w:tc>
        <w:tc>
          <w:tcPr>
            <w:tcW w:w="473" w:type="pct"/>
            <w:tcBorders>
              <w:top w:val="single" w:sz="4" w:space="0" w:color="D9D9D9" w:themeColor="background1" w:themeShade="D9"/>
              <w:left w:val="nil"/>
              <w:bottom w:val="single" w:sz="12" w:space="0" w:color="auto"/>
              <w:right w:val="nil"/>
            </w:tcBorders>
            <w:vAlign w:val="center"/>
            <w:hideMark/>
          </w:tcPr>
          <w:p w14:paraId="1C005D0F" w14:textId="77777777" w:rsidR="00F405A7" w:rsidRDefault="00F405A7">
            <w:pPr>
              <w:pStyle w:val="TableColumnHead"/>
              <w:widowControl w:val="0"/>
              <w:rPr>
                <w:rFonts w:ascii="Times New Roman" w:hAnsi="Times New Roman"/>
                <w:b w:val="0"/>
                <w:bCs/>
                <w:color w:val="000000" w:themeColor="text1"/>
                <w:sz w:val="22"/>
                <w:szCs w:val="22"/>
              </w:rPr>
            </w:pPr>
            <w:r>
              <w:rPr>
                <w:rFonts w:ascii="Times New Roman" w:hAnsi="Times New Roman"/>
                <w:b w:val="0"/>
                <w:bCs/>
                <w:color w:val="000000" w:themeColor="text1"/>
                <w:sz w:val="22"/>
                <w:szCs w:val="22"/>
              </w:rPr>
              <w:t>40%</w:t>
            </w:r>
          </w:p>
        </w:tc>
        <w:tc>
          <w:tcPr>
            <w:tcW w:w="680" w:type="pct"/>
            <w:tcBorders>
              <w:top w:val="single" w:sz="4" w:space="0" w:color="D9D9D9" w:themeColor="background1" w:themeShade="D9"/>
              <w:left w:val="nil"/>
              <w:bottom w:val="single" w:sz="12" w:space="0" w:color="auto"/>
              <w:right w:val="nil"/>
            </w:tcBorders>
            <w:vAlign w:val="center"/>
            <w:hideMark/>
          </w:tcPr>
          <w:p w14:paraId="54FEC12B" w14:textId="77777777" w:rsidR="00F405A7" w:rsidRDefault="00F405A7">
            <w:pPr>
              <w:pStyle w:val="TableText"/>
              <w:widowControl w:val="0"/>
              <w:jc w:val="center"/>
              <w:rPr>
                <w:rFonts w:ascii="Times New Roman" w:hAnsi="Times New Roman"/>
                <w:color w:val="000000" w:themeColor="text1"/>
                <w:sz w:val="22"/>
                <w:szCs w:val="22"/>
              </w:rPr>
            </w:pPr>
            <w:r>
              <w:rPr>
                <w:rFonts w:ascii="Times New Roman" w:hAnsi="Times New Roman"/>
                <w:color w:val="000000" w:themeColor="text1"/>
                <w:sz w:val="22"/>
                <w:szCs w:val="22"/>
              </w:rPr>
              <w:t>10%</w:t>
            </w:r>
          </w:p>
        </w:tc>
        <w:tc>
          <w:tcPr>
            <w:tcW w:w="750" w:type="pct"/>
            <w:tcBorders>
              <w:top w:val="single" w:sz="4" w:space="0" w:color="D9D9D9" w:themeColor="background1" w:themeShade="D9"/>
              <w:left w:val="nil"/>
              <w:bottom w:val="single" w:sz="12" w:space="0" w:color="auto"/>
              <w:right w:val="nil"/>
            </w:tcBorders>
            <w:vAlign w:val="center"/>
            <w:hideMark/>
          </w:tcPr>
          <w:p w14:paraId="4C457BB7" w14:textId="77777777" w:rsidR="00F405A7" w:rsidRDefault="00F405A7">
            <w:pPr>
              <w:pStyle w:val="TableText"/>
              <w:widowControl w:val="0"/>
              <w:jc w:val="center"/>
              <w:rPr>
                <w:rFonts w:ascii="Times New Roman" w:hAnsi="Times New Roman"/>
                <w:color w:val="000000" w:themeColor="text1"/>
                <w:sz w:val="22"/>
                <w:szCs w:val="22"/>
              </w:rPr>
            </w:pPr>
            <w:r>
              <w:rPr>
                <w:rFonts w:ascii="Times New Roman" w:hAnsi="Times New Roman"/>
                <w:color w:val="000000" w:themeColor="text1"/>
                <w:sz w:val="22"/>
                <w:szCs w:val="22"/>
              </w:rPr>
              <w:t>10%</w:t>
            </w:r>
          </w:p>
        </w:tc>
        <w:tc>
          <w:tcPr>
            <w:tcW w:w="785" w:type="pct"/>
            <w:tcBorders>
              <w:top w:val="single" w:sz="4" w:space="0" w:color="D9D9D9" w:themeColor="background1" w:themeShade="D9"/>
              <w:left w:val="nil"/>
              <w:bottom w:val="single" w:sz="12" w:space="0" w:color="auto"/>
              <w:right w:val="nil"/>
            </w:tcBorders>
            <w:vAlign w:val="center"/>
            <w:hideMark/>
          </w:tcPr>
          <w:p w14:paraId="20A8074E" w14:textId="77777777" w:rsidR="00F405A7" w:rsidRDefault="00F405A7">
            <w:pPr>
              <w:pStyle w:val="TableText"/>
              <w:widowControl w:val="0"/>
              <w:jc w:val="center"/>
              <w:rPr>
                <w:rFonts w:ascii="Times New Roman" w:hAnsi="Times New Roman"/>
                <w:color w:val="000000" w:themeColor="text1"/>
                <w:sz w:val="22"/>
                <w:szCs w:val="22"/>
              </w:rPr>
            </w:pPr>
            <w:r>
              <w:rPr>
                <w:rFonts w:ascii="Times New Roman" w:hAnsi="Times New Roman"/>
                <w:color w:val="000000" w:themeColor="text1"/>
                <w:sz w:val="22"/>
                <w:szCs w:val="22"/>
              </w:rPr>
              <w:t>30%</w:t>
            </w:r>
          </w:p>
        </w:tc>
        <w:tc>
          <w:tcPr>
            <w:tcW w:w="889" w:type="pct"/>
            <w:tcBorders>
              <w:top w:val="single" w:sz="4" w:space="0" w:color="D9D9D9" w:themeColor="background1" w:themeShade="D9"/>
              <w:left w:val="nil"/>
              <w:bottom w:val="single" w:sz="12" w:space="0" w:color="auto"/>
              <w:right w:val="nil"/>
            </w:tcBorders>
            <w:vAlign w:val="center"/>
            <w:hideMark/>
          </w:tcPr>
          <w:p w14:paraId="692CFD6C" w14:textId="77777777" w:rsidR="00F405A7" w:rsidRDefault="00F405A7">
            <w:pPr>
              <w:pStyle w:val="TableText"/>
              <w:widowControl w:val="0"/>
              <w:jc w:val="center"/>
              <w:rPr>
                <w:rFonts w:ascii="Times New Roman" w:hAnsi="Times New Roman"/>
                <w:color w:val="000000" w:themeColor="text1"/>
                <w:sz w:val="22"/>
                <w:szCs w:val="22"/>
              </w:rPr>
            </w:pPr>
            <w:r>
              <w:rPr>
                <w:rFonts w:ascii="Times New Roman" w:hAnsi="Times New Roman"/>
                <w:color w:val="000000" w:themeColor="text1"/>
                <w:sz w:val="22"/>
                <w:szCs w:val="22"/>
              </w:rPr>
              <w:t>10%</w:t>
            </w:r>
          </w:p>
        </w:tc>
        <w:tc>
          <w:tcPr>
            <w:tcW w:w="94" w:type="pct"/>
            <w:tcBorders>
              <w:top w:val="single" w:sz="4" w:space="0" w:color="D9D9D9" w:themeColor="background1" w:themeShade="D9"/>
              <w:left w:val="nil"/>
              <w:bottom w:val="single" w:sz="12" w:space="0" w:color="auto"/>
              <w:right w:val="nil"/>
            </w:tcBorders>
          </w:tcPr>
          <w:p w14:paraId="7E02FA03" w14:textId="77777777" w:rsidR="00F405A7" w:rsidRDefault="00F405A7">
            <w:pPr>
              <w:pStyle w:val="TableText"/>
              <w:widowControl w:val="0"/>
              <w:jc w:val="center"/>
              <w:rPr>
                <w:rFonts w:ascii="Times New Roman" w:hAnsi="Times New Roman"/>
                <w:color w:val="000000" w:themeColor="text1"/>
                <w:sz w:val="22"/>
                <w:szCs w:val="22"/>
              </w:rPr>
            </w:pPr>
          </w:p>
        </w:tc>
        <w:tc>
          <w:tcPr>
            <w:tcW w:w="94" w:type="pct"/>
            <w:tcBorders>
              <w:top w:val="single" w:sz="4" w:space="0" w:color="D9D9D9" w:themeColor="background1" w:themeShade="D9"/>
              <w:left w:val="nil"/>
              <w:bottom w:val="single" w:sz="12" w:space="0" w:color="auto"/>
              <w:right w:val="nil"/>
            </w:tcBorders>
          </w:tcPr>
          <w:p w14:paraId="533E46DD" w14:textId="77777777" w:rsidR="00F405A7" w:rsidRDefault="00F405A7">
            <w:pPr>
              <w:pStyle w:val="TableText"/>
              <w:widowControl w:val="0"/>
              <w:jc w:val="center"/>
              <w:rPr>
                <w:rFonts w:ascii="Times New Roman" w:hAnsi="Times New Roman"/>
                <w:color w:val="000000" w:themeColor="text1"/>
                <w:sz w:val="22"/>
                <w:szCs w:val="22"/>
              </w:rPr>
            </w:pPr>
          </w:p>
        </w:tc>
        <w:tc>
          <w:tcPr>
            <w:tcW w:w="0" w:type="auto"/>
            <w:vMerge/>
            <w:tcBorders>
              <w:top w:val="single" w:sz="4" w:space="0" w:color="auto"/>
              <w:left w:val="nil"/>
              <w:bottom w:val="single" w:sz="12" w:space="0" w:color="auto"/>
              <w:right w:val="nil"/>
            </w:tcBorders>
            <w:vAlign w:val="center"/>
            <w:hideMark/>
          </w:tcPr>
          <w:p w14:paraId="17317D34" w14:textId="77777777" w:rsidR="00F405A7" w:rsidRDefault="00F405A7">
            <w:pPr>
              <w:rPr>
                <w:color w:val="000000" w:themeColor="text1"/>
              </w:rPr>
            </w:pPr>
          </w:p>
        </w:tc>
        <w:tc>
          <w:tcPr>
            <w:tcW w:w="94" w:type="pct"/>
            <w:tcBorders>
              <w:top w:val="single" w:sz="4" w:space="0" w:color="D9D9D9" w:themeColor="background1" w:themeShade="D9"/>
              <w:left w:val="nil"/>
              <w:bottom w:val="single" w:sz="12" w:space="0" w:color="auto"/>
              <w:right w:val="nil"/>
            </w:tcBorders>
          </w:tcPr>
          <w:p w14:paraId="609D0376" w14:textId="77777777" w:rsidR="00F405A7" w:rsidRDefault="00F405A7">
            <w:pPr>
              <w:pStyle w:val="TableText"/>
              <w:widowControl w:val="0"/>
              <w:jc w:val="center"/>
              <w:rPr>
                <w:rFonts w:ascii="Times New Roman" w:hAnsi="Times New Roman"/>
                <w:color w:val="000000" w:themeColor="text1"/>
                <w:sz w:val="22"/>
                <w:szCs w:val="22"/>
              </w:rPr>
            </w:pPr>
          </w:p>
        </w:tc>
      </w:tr>
    </w:tbl>
    <w:p w14:paraId="6A9BE6D3" w14:textId="77777777" w:rsidR="00F405A7" w:rsidRDefault="00F405A7" w:rsidP="00F405A7">
      <w:pPr>
        <w:spacing w:before="240" w:line="256" w:lineRule="auto"/>
        <w:rPr>
          <w:sz w:val="24"/>
        </w:rPr>
      </w:pPr>
    </w:p>
    <w:p w14:paraId="00298974" w14:textId="77777777" w:rsidR="00F405A7" w:rsidRDefault="00F405A7" w:rsidP="00F405A7">
      <w:pPr>
        <w:spacing w:before="240" w:line="256" w:lineRule="auto"/>
        <w:rPr>
          <w:sz w:val="24"/>
        </w:rPr>
      </w:pPr>
    </w:p>
    <w:p w14:paraId="6AEF53BB" w14:textId="77777777" w:rsidR="00F405A7" w:rsidRDefault="00F405A7" w:rsidP="00F405A7">
      <w:pPr>
        <w:spacing w:before="240" w:line="256" w:lineRule="auto"/>
        <w:rPr>
          <w:sz w:val="24"/>
        </w:rPr>
      </w:pPr>
    </w:p>
    <w:p w14:paraId="1E2CE197" w14:textId="77777777" w:rsidR="00F405A7" w:rsidRDefault="00F405A7" w:rsidP="00F405A7">
      <w:pPr>
        <w:spacing w:before="240" w:line="256" w:lineRule="auto"/>
        <w:rPr>
          <w:sz w:val="24"/>
        </w:rPr>
      </w:pPr>
    </w:p>
    <w:p w14:paraId="6C4FC70B" w14:textId="77777777" w:rsidR="00F405A7" w:rsidRDefault="00F405A7" w:rsidP="00F405A7">
      <w:pPr>
        <w:spacing w:before="240" w:line="256" w:lineRule="auto"/>
        <w:rPr>
          <w:sz w:val="24"/>
        </w:rPr>
      </w:pPr>
    </w:p>
    <w:p w14:paraId="02012CAA" w14:textId="77777777" w:rsidR="00F405A7" w:rsidRDefault="00F405A7" w:rsidP="00F405A7">
      <w:pPr>
        <w:spacing w:before="240" w:line="256" w:lineRule="auto"/>
        <w:rPr>
          <w:sz w:val="24"/>
        </w:rPr>
      </w:pPr>
    </w:p>
    <w:p w14:paraId="061DB8AE" w14:textId="7812245D" w:rsidR="00F405A7" w:rsidRPr="00F405A7" w:rsidRDefault="00F405A7" w:rsidP="00F405A7">
      <w:pPr>
        <w:pStyle w:val="ListParagraph"/>
        <w:numPr>
          <w:ilvl w:val="1"/>
          <w:numId w:val="2"/>
        </w:numPr>
        <w:spacing w:before="240" w:line="256" w:lineRule="auto"/>
        <w:rPr>
          <w:rFonts w:ascii="Times New Roman" w:hAnsi="Times New Roman" w:cs="Times New Roman"/>
        </w:rPr>
      </w:pPr>
      <w:r w:rsidRPr="00F405A7">
        <w:rPr>
          <w:rFonts w:ascii="Times New Roman" w:hAnsi="Times New Roman" w:cs="Times New Roman"/>
        </w:rPr>
        <w:lastRenderedPageBreak/>
        <w:t>Use the normalized Transportation Efficient Land Use factor as a multiplier on all other benefits.</w:t>
      </w:r>
    </w:p>
    <w:p w14:paraId="0ECDDC5C" w14:textId="77777777" w:rsidR="00A8478B" w:rsidRPr="002F5D3F" w:rsidRDefault="00A8478B" w:rsidP="00A8478B">
      <w:pPr>
        <w:pStyle w:val="ListParagraph"/>
        <w:rPr>
          <w:rFonts w:ascii="Times New Roman" w:hAnsi="Times New Roman" w:cs="Times New Roman"/>
        </w:rPr>
      </w:pPr>
    </w:p>
    <w:p w14:paraId="6341C608" w14:textId="08427BE9" w:rsidR="0054764C" w:rsidRPr="00CC1001" w:rsidRDefault="0054764C" w:rsidP="002F5D3F">
      <w:pPr>
        <w:pStyle w:val="ListParagraph"/>
        <w:numPr>
          <w:ilvl w:val="0"/>
          <w:numId w:val="2"/>
        </w:numPr>
        <w:rPr>
          <w:rFonts w:ascii="Times New Roman" w:hAnsi="Times New Roman" w:cs="Times New Roman"/>
          <w:b/>
          <w:bCs/>
        </w:rPr>
      </w:pPr>
      <w:r w:rsidRPr="00CC1001">
        <w:rPr>
          <w:rFonts w:ascii="Times New Roman" w:hAnsi="Times New Roman" w:cs="Times New Roman"/>
          <w:b/>
          <w:bCs/>
        </w:rPr>
        <w:t>Post Project Selection</w:t>
      </w:r>
      <w:r w:rsidR="002F5D3F" w:rsidRPr="00CC1001">
        <w:rPr>
          <w:rFonts w:ascii="Times New Roman" w:hAnsi="Times New Roman" w:cs="Times New Roman"/>
          <w:b/>
          <w:bCs/>
        </w:rPr>
        <w:t xml:space="preserve"> and Programming</w:t>
      </w:r>
    </w:p>
    <w:p w14:paraId="5730F678" w14:textId="77777777" w:rsidR="00814A37" w:rsidRPr="002F5D3F" w:rsidRDefault="00814A37" w:rsidP="0054764C">
      <w:pPr>
        <w:pStyle w:val="ListParagraph"/>
        <w:numPr>
          <w:ilvl w:val="1"/>
          <w:numId w:val="2"/>
        </w:numPr>
        <w:spacing w:after="0" w:line="240" w:lineRule="auto"/>
        <w:rPr>
          <w:rFonts w:ascii="Times New Roman" w:hAnsi="Times New Roman" w:cs="Times New Roman"/>
        </w:rPr>
      </w:pPr>
      <w:r w:rsidRPr="002F5D3F">
        <w:rPr>
          <w:rFonts w:ascii="Times New Roman" w:hAnsi="Times New Roman" w:cs="Times New Roman"/>
        </w:rPr>
        <w:t>Once a project is selected for funding, an entity must wait for two rounds of SMART SCALE following the end date of construction before submitting a new project application for the same location that meets the same need as the project that was selected for funding.</w:t>
      </w:r>
    </w:p>
    <w:p w14:paraId="0C6C34B6" w14:textId="77777777" w:rsidR="00814A37" w:rsidRPr="002F5D3F" w:rsidRDefault="00814A37" w:rsidP="00814A37">
      <w:pPr>
        <w:pStyle w:val="ListParagraph"/>
        <w:rPr>
          <w:rFonts w:ascii="Times New Roman" w:hAnsi="Times New Roman" w:cs="Times New Roman"/>
        </w:rPr>
      </w:pPr>
    </w:p>
    <w:p w14:paraId="2E2ED8CD" w14:textId="77777777" w:rsidR="00814A37" w:rsidRPr="002F5D3F" w:rsidRDefault="00814A37" w:rsidP="0054764C">
      <w:pPr>
        <w:pStyle w:val="ListParagraph"/>
        <w:numPr>
          <w:ilvl w:val="1"/>
          <w:numId w:val="2"/>
        </w:numPr>
        <w:spacing w:after="0" w:line="240" w:lineRule="auto"/>
        <w:rPr>
          <w:rFonts w:ascii="Times New Roman" w:hAnsi="Times New Roman" w:cs="Times New Roman"/>
        </w:rPr>
      </w:pPr>
      <w:r w:rsidRPr="002F5D3F">
        <w:rPr>
          <w:rFonts w:ascii="Times New Roman" w:hAnsi="Times New Roman" w:cs="Times New Roman"/>
        </w:rPr>
        <w:t xml:space="preserve">Once a project is selected for funding, an entity may not resubmit the project with a revised scope in a subsequent round unless the previously selected project has been cancelled.  </w:t>
      </w:r>
    </w:p>
    <w:p w14:paraId="563FEA2B" w14:textId="77777777" w:rsidR="00814A37" w:rsidRPr="002F5D3F" w:rsidRDefault="00814A37" w:rsidP="00814A37">
      <w:pPr>
        <w:pStyle w:val="ListParagraph"/>
        <w:ind w:left="660"/>
        <w:rPr>
          <w:rFonts w:ascii="Times New Roman" w:hAnsi="Times New Roman" w:cs="Times New Roman"/>
        </w:rPr>
      </w:pPr>
    </w:p>
    <w:p w14:paraId="6D074836" w14:textId="10B5B4FE" w:rsidR="00814A37" w:rsidRPr="002F5D3F" w:rsidRDefault="00814A37" w:rsidP="0054764C">
      <w:pPr>
        <w:pStyle w:val="ListParagraph"/>
        <w:numPr>
          <w:ilvl w:val="1"/>
          <w:numId w:val="2"/>
        </w:numPr>
        <w:spacing w:after="0" w:line="240" w:lineRule="auto"/>
        <w:rPr>
          <w:rFonts w:ascii="Times New Roman" w:hAnsi="Times New Roman" w:cs="Times New Roman"/>
        </w:rPr>
      </w:pPr>
      <w:r w:rsidRPr="002F5D3F">
        <w:rPr>
          <w:rFonts w:ascii="Times New Roman" w:hAnsi="Times New Roman" w:cs="Times New Roman"/>
        </w:rPr>
        <w:t xml:space="preserve">A project that has been selected for funding may be cancelled only by action of the Board. </w:t>
      </w:r>
      <w:r w:rsidR="0054764C" w:rsidRPr="002F5D3F">
        <w:rPr>
          <w:rFonts w:ascii="Times New Roman" w:hAnsi="Times New Roman" w:cs="Times New Roman"/>
        </w:rPr>
        <w:t>If</w:t>
      </w:r>
      <w:r w:rsidRPr="002F5D3F">
        <w:rPr>
          <w:rFonts w:ascii="Times New Roman" w:hAnsi="Times New Roman" w:cs="Times New Roman"/>
        </w:rPr>
        <w:t xml:space="preserve"> a project is not advanced to the next phase of construction when requested by the Board, the locality or metropolitan planning organization may be required, pursuant to § 33.2-214 of the Code of Virginia, to reimburse the Department for all state and federal funds expended on the project. </w:t>
      </w:r>
    </w:p>
    <w:p w14:paraId="4B6A4297" w14:textId="77777777" w:rsidR="00814A37" w:rsidRPr="002F5D3F" w:rsidRDefault="00814A37" w:rsidP="00814A37">
      <w:pPr>
        <w:pStyle w:val="ListParagraph"/>
        <w:rPr>
          <w:rFonts w:ascii="Times New Roman" w:hAnsi="Times New Roman" w:cs="Times New Roman"/>
        </w:rPr>
      </w:pPr>
    </w:p>
    <w:p w14:paraId="4689882D" w14:textId="77777777" w:rsidR="00814A37" w:rsidRPr="002F5D3F" w:rsidRDefault="00814A37" w:rsidP="0054764C">
      <w:pPr>
        <w:pStyle w:val="ListParagraph"/>
        <w:numPr>
          <w:ilvl w:val="1"/>
          <w:numId w:val="2"/>
        </w:numPr>
        <w:spacing w:after="0" w:line="240" w:lineRule="auto"/>
        <w:rPr>
          <w:rFonts w:ascii="Times New Roman" w:hAnsi="Times New Roman" w:cs="Times New Roman"/>
        </w:rPr>
      </w:pPr>
      <w:r w:rsidRPr="002F5D3F">
        <w:rPr>
          <w:rFonts w:ascii="Times New Roman" w:hAnsi="Times New Roman" w:cs="Times New Roman"/>
        </w:rPr>
        <w:t xml:space="preserve">In the cases where a project has been selected for funding which identified other sources of funding, the qualifying entity is committed to pay the difference if other sources of funding are not provided. An applicant may only identify State of Good Repair, Transportation Alternatives Set-Aside, Highway Safety Improvement Program and Revenue Sharing funds as committed funds if the funding has already been approved by the Board. Applicants must have an approved or pending application for other sources of committed funds, such as local/regional or other federal funds, at the time of the SMART SCALE application submission. </w:t>
      </w:r>
    </w:p>
    <w:p w14:paraId="253A00B7" w14:textId="77777777" w:rsidR="00814A37" w:rsidRPr="002F5D3F" w:rsidRDefault="00814A37" w:rsidP="00814A37">
      <w:pPr>
        <w:pStyle w:val="ListParagraph"/>
        <w:rPr>
          <w:rFonts w:ascii="Times New Roman" w:hAnsi="Times New Roman" w:cs="Times New Roman"/>
        </w:rPr>
      </w:pPr>
    </w:p>
    <w:p w14:paraId="7F76173B" w14:textId="10890A5C" w:rsidR="00D1088E" w:rsidRPr="002F5D3F" w:rsidRDefault="00814A37" w:rsidP="0054764C">
      <w:pPr>
        <w:pStyle w:val="ListParagraph"/>
        <w:numPr>
          <w:ilvl w:val="1"/>
          <w:numId w:val="2"/>
        </w:numPr>
        <w:spacing w:after="0" w:line="240" w:lineRule="auto"/>
        <w:rPr>
          <w:rFonts w:ascii="Times New Roman" w:hAnsi="Times New Roman" w:cs="Times New Roman"/>
        </w:rPr>
      </w:pPr>
      <w:r w:rsidRPr="002F5D3F">
        <w:rPr>
          <w:rFonts w:ascii="Times New Roman" w:hAnsi="Times New Roman" w:cs="Times New Roman"/>
        </w:rPr>
        <w:t>Pursuant to 33.2-214 E, any project added to the SYIP funded wholly or in part with funding from the High Priority Projects Program or Construction District Grants Program shall be fully funded within the six-year horizon of the SYIP.</w:t>
      </w:r>
      <w:r w:rsidR="00D1088E">
        <w:rPr>
          <w:rFonts w:ascii="Times New Roman" w:hAnsi="Times New Roman" w:cs="Times New Roman"/>
        </w:rPr>
        <w:br/>
      </w:r>
    </w:p>
    <w:p w14:paraId="2727A98C" w14:textId="17FF640B" w:rsidR="00814A37" w:rsidRPr="00EF074B" w:rsidRDefault="00814A37" w:rsidP="00D1088E">
      <w:pPr>
        <w:pStyle w:val="ListParagraph"/>
        <w:numPr>
          <w:ilvl w:val="1"/>
          <w:numId w:val="2"/>
        </w:numPr>
        <w:spacing w:after="0" w:line="240" w:lineRule="auto"/>
        <w:rPr>
          <w:rFonts w:ascii="Times New Roman" w:hAnsi="Times New Roman" w:cs="Times New Roman"/>
        </w:rPr>
      </w:pPr>
      <w:r w:rsidRPr="00EF074B">
        <w:rPr>
          <w:rFonts w:ascii="Times New Roman" w:hAnsi="Times New Roman" w:cs="Times New Roman"/>
        </w:rPr>
        <w:t xml:space="preserve">Applications for funding through the SMART SCALE Prioritization Process may not request funding to replace other committed funding sources identified in a local capital improvement program or a transportation improvement </w:t>
      </w:r>
      <w:r w:rsidR="00AE660F" w:rsidRPr="00EF074B">
        <w:rPr>
          <w:rFonts w:ascii="Times New Roman" w:hAnsi="Times New Roman" w:cs="Times New Roman"/>
        </w:rPr>
        <w:t>program or</w:t>
      </w:r>
      <w:r w:rsidRPr="00EF074B">
        <w:rPr>
          <w:rFonts w:ascii="Times New Roman" w:hAnsi="Times New Roman" w:cs="Times New Roman"/>
        </w:rPr>
        <w:t xml:space="preserve"> required to be paid by a developer </w:t>
      </w:r>
      <w:proofErr w:type="gramStart"/>
      <w:r w:rsidRPr="00EF074B">
        <w:rPr>
          <w:rFonts w:ascii="Times New Roman" w:hAnsi="Times New Roman" w:cs="Times New Roman"/>
        </w:rPr>
        <w:t>as a result of</w:t>
      </w:r>
      <w:proofErr w:type="gramEnd"/>
      <w:r w:rsidRPr="00EF074B">
        <w:rPr>
          <w:rFonts w:ascii="Times New Roman" w:hAnsi="Times New Roman" w:cs="Times New Roman"/>
        </w:rPr>
        <w:t xml:space="preserve"> a local zoning process.</w:t>
      </w:r>
      <w:r w:rsidR="00280437" w:rsidRPr="00EF074B">
        <w:rPr>
          <w:rFonts w:ascii="Times New Roman" w:hAnsi="Times New Roman" w:cs="Times New Roman"/>
        </w:rPr>
        <w:t xml:space="preserve"> </w:t>
      </w:r>
    </w:p>
    <w:p w14:paraId="106E8827" w14:textId="255A73ED" w:rsidR="00DF46F7" w:rsidRPr="00371776" w:rsidRDefault="00D1088E" w:rsidP="00D1088E">
      <w:pPr>
        <w:pStyle w:val="ListParagraph"/>
        <w:numPr>
          <w:ilvl w:val="2"/>
          <w:numId w:val="2"/>
        </w:numPr>
        <w:spacing w:after="0" w:line="240" w:lineRule="auto"/>
        <w:rPr>
          <w:rFonts w:ascii="Times New Roman" w:hAnsi="Times New Roman" w:cs="Times New Roman"/>
        </w:rPr>
      </w:pPr>
      <w:r w:rsidRPr="00EF074B">
        <w:rPr>
          <w:rFonts w:ascii="Times New Roman" w:hAnsi="Times New Roman" w:cs="Times New Roman"/>
        </w:rPr>
        <w:t>The CTB may waive this requirement for projects that:</w:t>
      </w:r>
    </w:p>
    <w:p w14:paraId="37A015A9" w14:textId="10CFD6C2" w:rsidR="00814A37" w:rsidRPr="00DF46F7" w:rsidRDefault="00814A37" w:rsidP="00EF074B">
      <w:pPr>
        <w:pStyle w:val="ListParagraph"/>
        <w:numPr>
          <w:ilvl w:val="5"/>
          <w:numId w:val="2"/>
        </w:numPr>
        <w:spacing w:after="0" w:line="240" w:lineRule="auto"/>
        <w:ind w:left="3060"/>
        <w:rPr>
          <w:rFonts w:ascii="Times New Roman" w:hAnsi="Times New Roman"/>
        </w:rPr>
      </w:pPr>
      <w:r w:rsidRPr="00DF46F7">
        <w:rPr>
          <w:rFonts w:ascii="Times New Roman" w:hAnsi="Times New Roman"/>
        </w:rPr>
        <w:t xml:space="preserve">have an anticipated total cost </w:t>
      </w:r>
      <w:r w:rsidR="00815D0C" w:rsidRPr="00DF46F7">
        <w:rPr>
          <w:rFonts w:ascii="Times New Roman" w:hAnsi="Times New Roman"/>
        </w:rPr>
        <w:t>more than</w:t>
      </w:r>
      <w:r w:rsidRPr="00DF46F7">
        <w:rPr>
          <w:rFonts w:ascii="Times New Roman" w:hAnsi="Times New Roman"/>
        </w:rPr>
        <w:t xml:space="preserve"> $1 billion; and </w:t>
      </w:r>
    </w:p>
    <w:p w14:paraId="136BB7E8" w14:textId="77777777" w:rsidR="00814A37" w:rsidRPr="002F5D3F" w:rsidRDefault="00814A37" w:rsidP="00EF074B">
      <w:pPr>
        <w:pStyle w:val="ListBullet2"/>
        <w:numPr>
          <w:ilvl w:val="5"/>
          <w:numId w:val="2"/>
        </w:numPr>
        <w:ind w:left="3060"/>
        <w:rPr>
          <w:rFonts w:ascii="Times New Roman" w:hAnsi="Times New Roman"/>
        </w:rPr>
      </w:pPr>
      <w:proofErr w:type="spellStart"/>
      <w:r w:rsidRPr="002F5D3F">
        <w:rPr>
          <w:rFonts w:ascii="Times New Roman" w:hAnsi="Times New Roman"/>
        </w:rPr>
        <w:t>were</w:t>
      </w:r>
      <w:proofErr w:type="spellEnd"/>
      <w:r w:rsidRPr="002F5D3F">
        <w:rPr>
          <w:rFonts w:ascii="Times New Roman" w:hAnsi="Times New Roman"/>
        </w:rPr>
        <w:t xml:space="preserve"> not eligible for submission in the previous round of SMART SCALE due to readiness considerations, but initiated procurement prior to award of the current round of SMART SCALE.</w:t>
      </w:r>
    </w:p>
    <w:p w14:paraId="267B0C02" w14:textId="77777777" w:rsidR="00814A37" w:rsidRPr="002F5D3F" w:rsidRDefault="00814A37" w:rsidP="00EF074B">
      <w:pPr>
        <w:numPr>
          <w:ilvl w:val="2"/>
          <w:numId w:val="2"/>
        </w:numPr>
        <w:pBdr>
          <w:top w:val="nil"/>
          <w:left w:val="nil"/>
          <w:bottom w:val="nil"/>
          <w:right w:val="nil"/>
          <w:between w:val="nil"/>
        </w:pBdr>
        <w:spacing w:before="120" w:after="0" w:line="240" w:lineRule="auto"/>
        <w:jc w:val="both"/>
        <w:rPr>
          <w:rFonts w:ascii="Times New Roman" w:hAnsi="Times New Roman" w:cs="Times New Roman"/>
        </w:rPr>
      </w:pPr>
      <w:r w:rsidRPr="002F5D3F">
        <w:rPr>
          <w:rFonts w:ascii="Times New Roman" w:hAnsi="Times New Roman" w:cs="Times New Roman"/>
        </w:rPr>
        <w:t>If a fully funded project is submitted with additional features that are not yet funded, the benefits associated with the fully funded or committed project element(s) will be excluded from consideration in evaluating and rating the project benefits for SMART SCALE.</w:t>
      </w:r>
    </w:p>
    <w:p w14:paraId="59888290" w14:textId="24DFB9C4" w:rsidR="00814A37" w:rsidRPr="002F5D3F" w:rsidRDefault="00814A37" w:rsidP="0054764C">
      <w:pPr>
        <w:numPr>
          <w:ilvl w:val="1"/>
          <w:numId w:val="2"/>
        </w:numPr>
        <w:pBdr>
          <w:top w:val="nil"/>
          <w:left w:val="nil"/>
          <w:bottom w:val="nil"/>
          <w:right w:val="nil"/>
          <w:between w:val="nil"/>
        </w:pBdr>
        <w:spacing w:before="120" w:after="0" w:line="240" w:lineRule="auto"/>
        <w:jc w:val="both"/>
        <w:rPr>
          <w:rFonts w:ascii="Times New Roman" w:hAnsi="Times New Roman" w:cs="Times New Roman"/>
        </w:rPr>
      </w:pPr>
      <w:r w:rsidRPr="002F5D3F">
        <w:rPr>
          <w:rFonts w:ascii="Times New Roman" w:hAnsi="Times New Roman" w:cs="Times New Roman"/>
        </w:rPr>
        <w:t xml:space="preserve">The Board may adjust the timing of funds programmed to projects selected in previous SMART SCALE cycles to meet the cash flow needs of the individual projects, but will not </w:t>
      </w:r>
      <w:r w:rsidRPr="002F5D3F">
        <w:rPr>
          <w:rFonts w:ascii="Times New Roman" w:hAnsi="Times New Roman" w:cs="Times New Roman"/>
        </w:rPr>
        <w:lastRenderedPageBreak/>
        <w:t xml:space="preserve">(1) reduce the total amount of state and federal funding committed to an individual project unless it is no longer needed for the delivery of the project or the project sponsor is unable to secure permits and environmental clearances for the project or (2) increase the total amount of state and federal funding committed to an individual project beyond the thresholds established in </w:t>
      </w:r>
      <w:r w:rsidR="00887A44" w:rsidRPr="00F358C6">
        <w:rPr>
          <w:rFonts w:ascii="Times New Roman" w:hAnsi="Times New Roman" w:cs="Times New Roman"/>
        </w:rPr>
        <w:t>VI.2.</w:t>
      </w:r>
      <w:r w:rsidR="00887A44" w:rsidRPr="00F358C6">
        <w:rPr>
          <w:rFonts w:ascii="Aptos" w:eastAsia="Times New Roman" w:hAnsi="Aptos"/>
          <w:sz w:val="24"/>
          <w:szCs w:val="24"/>
        </w:rPr>
        <w:t> </w:t>
      </w:r>
      <w:r w:rsidRPr="00F358C6">
        <w:rPr>
          <w:rFonts w:ascii="Aptos" w:eastAsia="Times New Roman" w:hAnsi="Aptos"/>
          <w:sz w:val="24"/>
          <w:szCs w:val="24"/>
        </w:rPr>
        <w:t xml:space="preserve"> </w:t>
      </w:r>
      <w:r w:rsidRPr="002F5D3F">
        <w:rPr>
          <w:rFonts w:ascii="Times New Roman" w:hAnsi="Times New Roman" w:cs="Times New Roman"/>
        </w:rPr>
        <w:t>Projects from a subsequent round will not be advanced or accelerated by delaying projects selected in a previous SMART SCALE cycle.</w:t>
      </w:r>
    </w:p>
    <w:p w14:paraId="29971DB9" w14:textId="77777777" w:rsidR="00814A37" w:rsidRPr="002F5D3F" w:rsidRDefault="00814A37" w:rsidP="0054764C">
      <w:pPr>
        <w:numPr>
          <w:ilvl w:val="1"/>
          <w:numId w:val="2"/>
        </w:numPr>
        <w:pBdr>
          <w:top w:val="nil"/>
          <w:left w:val="nil"/>
          <w:bottom w:val="nil"/>
          <w:right w:val="nil"/>
          <w:between w:val="nil"/>
        </w:pBdr>
        <w:spacing w:before="120" w:after="0" w:line="240" w:lineRule="auto"/>
        <w:jc w:val="both"/>
        <w:rPr>
          <w:rFonts w:ascii="Times New Roman" w:hAnsi="Times New Roman" w:cs="Times New Roman"/>
        </w:rPr>
      </w:pPr>
      <w:r w:rsidRPr="002F5D3F">
        <w:rPr>
          <w:rFonts w:ascii="Times New Roman" w:hAnsi="Times New Roman" w:cs="Times New Roman"/>
        </w:rPr>
        <w:t>In cases where programmed funds are no longer needed for delivery of a project due to estimate decreases, contract award savings, schedule changes, etc., the unexpended surplus funds are SMART SCALE unless superseded by the terms of a signed project agreement.</w:t>
      </w:r>
    </w:p>
    <w:p w14:paraId="4540F51E" w14:textId="77777777" w:rsidR="0054764C" w:rsidRPr="002F5D3F" w:rsidRDefault="00814A37" w:rsidP="0054764C">
      <w:pPr>
        <w:numPr>
          <w:ilvl w:val="2"/>
          <w:numId w:val="2"/>
        </w:numPr>
        <w:pBdr>
          <w:top w:val="nil"/>
          <w:left w:val="nil"/>
          <w:bottom w:val="nil"/>
          <w:right w:val="nil"/>
          <w:between w:val="nil"/>
        </w:pBdr>
        <w:spacing w:before="120" w:after="0" w:line="240" w:lineRule="auto"/>
        <w:jc w:val="both"/>
        <w:rPr>
          <w:rFonts w:ascii="Times New Roman" w:hAnsi="Times New Roman" w:cs="Times New Roman"/>
        </w:rPr>
      </w:pPr>
      <w:r w:rsidRPr="002F5D3F">
        <w:rPr>
          <w:rFonts w:ascii="Times New Roman" w:hAnsi="Times New Roman" w:cs="Times New Roman"/>
        </w:rPr>
        <w:t xml:space="preserve">Surplus Construction District Grant Program funds no longer needed for delivery of a project will remain within the applicable Construction District Grant Program and may not be used in other districts.  </w:t>
      </w:r>
    </w:p>
    <w:p w14:paraId="3A96A69C" w14:textId="77777777" w:rsidR="0054764C" w:rsidRPr="002F5D3F" w:rsidRDefault="00814A37" w:rsidP="0054764C">
      <w:pPr>
        <w:numPr>
          <w:ilvl w:val="2"/>
          <w:numId w:val="2"/>
        </w:numPr>
        <w:pBdr>
          <w:top w:val="nil"/>
          <w:left w:val="nil"/>
          <w:bottom w:val="nil"/>
          <w:right w:val="nil"/>
          <w:between w:val="nil"/>
        </w:pBdr>
        <w:spacing w:before="120" w:after="0" w:line="240" w:lineRule="auto"/>
        <w:jc w:val="both"/>
        <w:rPr>
          <w:rFonts w:ascii="Times New Roman" w:hAnsi="Times New Roman" w:cs="Times New Roman"/>
        </w:rPr>
      </w:pPr>
      <w:r w:rsidRPr="002F5D3F">
        <w:rPr>
          <w:rFonts w:ascii="Times New Roman" w:hAnsi="Times New Roman" w:cs="Times New Roman"/>
        </w:rPr>
        <w:t>Surplus High Priority Projects Program funds will remain within the High Priority Projects Program.</w:t>
      </w:r>
    </w:p>
    <w:p w14:paraId="102D513F" w14:textId="78BB0AB4" w:rsidR="00814A37" w:rsidRPr="002F5D3F" w:rsidRDefault="00814A37" w:rsidP="0054764C">
      <w:pPr>
        <w:numPr>
          <w:ilvl w:val="2"/>
          <w:numId w:val="2"/>
        </w:numPr>
        <w:pBdr>
          <w:top w:val="nil"/>
          <w:left w:val="nil"/>
          <w:bottom w:val="nil"/>
          <w:right w:val="nil"/>
          <w:between w:val="nil"/>
        </w:pBdr>
        <w:spacing w:before="120" w:after="0" w:line="240" w:lineRule="auto"/>
        <w:jc w:val="both"/>
        <w:rPr>
          <w:rFonts w:ascii="Times New Roman" w:hAnsi="Times New Roman" w:cs="Times New Roman"/>
        </w:rPr>
      </w:pPr>
      <w:r w:rsidRPr="002F5D3F">
        <w:rPr>
          <w:rFonts w:ascii="Times New Roman" w:hAnsi="Times New Roman" w:cs="Times New Roman"/>
        </w:rPr>
        <w:t xml:space="preserve">Such surplus funds will be reserved to address budget adjustments on existing SMART SCALE projects or reserved for allocation in the next solicitation cycle for SMART SCALE. </w:t>
      </w:r>
    </w:p>
    <w:p w14:paraId="799EE06B" w14:textId="77777777" w:rsidR="0054764C" w:rsidRPr="002F5D3F" w:rsidRDefault="0054764C" w:rsidP="0054764C">
      <w:pPr>
        <w:pStyle w:val="ListParagraph"/>
        <w:spacing w:before="120" w:after="0" w:line="240" w:lineRule="auto"/>
        <w:ind w:left="1440"/>
        <w:contextualSpacing w:val="0"/>
        <w:jc w:val="both"/>
        <w:rPr>
          <w:rFonts w:ascii="Times New Roman" w:hAnsi="Times New Roman" w:cs="Times New Roman"/>
        </w:rPr>
      </w:pPr>
    </w:p>
    <w:p w14:paraId="6B14F7A3" w14:textId="77777777" w:rsidR="0054764C" w:rsidRPr="002F5D3F" w:rsidRDefault="0054764C" w:rsidP="0054764C">
      <w:pPr>
        <w:pStyle w:val="ListParagraph"/>
        <w:numPr>
          <w:ilvl w:val="0"/>
          <w:numId w:val="2"/>
        </w:numPr>
        <w:spacing w:after="0" w:line="240" w:lineRule="auto"/>
        <w:rPr>
          <w:rFonts w:ascii="Times New Roman" w:hAnsi="Times New Roman" w:cs="Times New Roman"/>
          <w:b/>
          <w:bCs/>
        </w:rPr>
      </w:pPr>
      <w:r w:rsidRPr="002F5D3F">
        <w:rPr>
          <w:rFonts w:ascii="Times New Roman" w:hAnsi="Times New Roman" w:cs="Times New Roman"/>
          <w:b/>
          <w:bCs/>
        </w:rPr>
        <w:t>Changes in Project Cost or Scope</w:t>
      </w:r>
    </w:p>
    <w:p w14:paraId="1E6D1DA1" w14:textId="77777777" w:rsidR="0054764C" w:rsidRPr="002F5D3F" w:rsidRDefault="0054764C" w:rsidP="0054764C">
      <w:pPr>
        <w:pStyle w:val="ListParagraph"/>
        <w:numPr>
          <w:ilvl w:val="1"/>
          <w:numId w:val="2"/>
        </w:numPr>
        <w:spacing w:after="0" w:line="240" w:lineRule="auto"/>
        <w:rPr>
          <w:rFonts w:ascii="Times New Roman" w:hAnsi="Times New Roman" w:cs="Times New Roman"/>
        </w:rPr>
      </w:pPr>
      <w:r w:rsidRPr="002F5D3F">
        <w:rPr>
          <w:rFonts w:ascii="Times New Roman" w:hAnsi="Times New Roman" w:cs="Times New Roman"/>
        </w:rPr>
        <w:t xml:space="preserve">A project that has been selected for funding must be re-scored and the funding decision re-evaluated if there are significant changes to either the scope or cost of the project, such that the anticipated benefits relative to funding requested would have substantially changed.  </w:t>
      </w:r>
    </w:p>
    <w:p w14:paraId="5B16753D" w14:textId="77777777" w:rsidR="0054764C" w:rsidRPr="002F5D3F" w:rsidRDefault="0054764C" w:rsidP="0054764C">
      <w:pPr>
        <w:pStyle w:val="ListParagraph"/>
        <w:rPr>
          <w:rFonts w:ascii="Times New Roman" w:hAnsi="Times New Roman" w:cs="Times New Roman"/>
        </w:rPr>
      </w:pPr>
    </w:p>
    <w:p w14:paraId="079C9781" w14:textId="77777777" w:rsidR="0054764C" w:rsidRPr="002F5D3F" w:rsidRDefault="0054764C" w:rsidP="0054764C">
      <w:pPr>
        <w:pStyle w:val="ListParagraph"/>
        <w:numPr>
          <w:ilvl w:val="1"/>
          <w:numId w:val="2"/>
        </w:numPr>
        <w:spacing w:after="0" w:line="240" w:lineRule="auto"/>
        <w:rPr>
          <w:rFonts w:ascii="Times New Roman" w:hAnsi="Times New Roman" w:cs="Times New Roman"/>
        </w:rPr>
      </w:pPr>
      <w:r w:rsidRPr="002F5D3F">
        <w:rPr>
          <w:rFonts w:ascii="Times New Roman" w:hAnsi="Times New Roman" w:cs="Times New Roman"/>
        </w:rPr>
        <w:t xml:space="preserve">If an estimate increases prior to project advertisement or contract award that exceeds the following thresholds, and the applicant is not covering the increased cost with other funds, Board action is required to approve the budget increase: </w:t>
      </w:r>
    </w:p>
    <w:p w14:paraId="7668861E" w14:textId="49A41A32" w:rsidR="0054764C" w:rsidRPr="002F5D3F" w:rsidRDefault="0054764C" w:rsidP="0054764C">
      <w:pPr>
        <w:pStyle w:val="ListBullet2"/>
        <w:numPr>
          <w:ilvl w:val="2"/>
          <w:numId w:val="2"/>
        </w:numPr>
        <w:rPr>
          <w:rFonts w:ascii="Times New Roman" w:hAnsi="Times New Roman"/>
        </w:rPr>
      </w:pPr>
      <w:r w:rsidRPr="002F5D3F">
        <w:rPr>
          <w:rFonts w:ascii="Times New Roman" w:hAnsi="Times New Roman"/>
        </w:rPr>
        <w:t xml:space="preserve">Total Cost Estimate &lt;$5 million:  20% increase in funding </w:t>
      </w:r>
      <w:r w:rsidR="00621BE3" w:rsidRPr="002F5D3F">
        <w:rPr>
          <w:rFonts w:ascii="Times New Roman" w:hAnsi="Times New Roman"/>
        </w:rPr>
        <w:t>requested.</w:t>
      </w:r>
    </w:p>
    <w:p w14:paraId="22EE28E8" w14:textId="6C14CFBF" w:rsidR="0054764C" w:rsidRPr="002F5D3F" w:rsidRDefault="0054764C" w:rsidP="0054764C">
      <w:pPr>
        <w:pStyle w:val="ListBullet2"/>
        <w:numPr>
          <w:ilvl w:val="2"/>
          <w:numId w:val="2"/>
        </w:numPr>
        <w:rPr>
          <w:rFonts w:ascii="Times New Roman" w:hAnsi="Times New Roman"/>
        </w:rPr>
      </w:pPr>
      <w:r w:rsidRPr="002F5D3F">
        <w:rPr>
          <w:rFonts w:ascii="Times New Roman" w:hAnsi="Times New Roman"/>
        </w:rPr>
        <w:t xml:space="preserve">Total Cost Estimate $5 million to $10 million:  $1 million or greater increase in funding </w:t>
      </w:r>
      <w:r w:rsidR="00621BE3" w:rsidRPr="002F5D3F">
        <w:rPr>
          <w:rFonts w:ascii="Times New Roman" w:hAnsi="Times New Roman"/>
        </w:rPr>
        <w:t>requested.</w:t>
      </w:r>
      <w:r w:rsidRPr="002F5D3F">
        <w:rPr>
          <w:rFonts w:ascii="Times New Roman" w:hAnsi="Times New Roman"/>
        </w:rPr>
        <w:t xml:space="preserve"> </w:t>
      </w:r>
    </w:p>
    <w:p w14:paraId="25A41770" w14:textId="77777777" w:rsidR="0054764C" w:rsidRPr="002F5D3F" w:rsidRDefault="0054764C" w:rsidP="0054764C">
      <w:pPr>
        <w:pStyle w:val="ListBullet2"/>
        <w:numPr>
          <w:ilvl w:val="2"/>
          <w:numId w:val="2"/>
        </w:numPr>
        <w:rPr>
          <w:rFonts w:ascii="Times New Roman" w:hAnsi="Times New Roman"/>
        </w:rPr>
      </w:pPr>
      <w:r w:rsidRPr="002F5D3F">
        <w:rPr>
          <w:rFonts w:ascii="Times New Roman" w:hAnsi="Times New Roman"/>
        </w:rPr>
        <w:t>Total Cost Estimate &gt; $10 million:  10% increase in funding requested; $5 million maximum increase in funding requested.</w:t>
      </w:r>
    </w:p>
    <w:p w14:paraId="2323DE49" w14:textId="77777777" w:rsidR="0054764C" w:rsidRPr="002F5D3F" w:rsidRDefault="0054764C" w:rsidP="0054764C">
      <w:pPr>
        <w:rPr>
          <w:rFonts w:ascii="Times New Roman" w:hAnsi="Times New Roman" w:cs="Times New Roman"/>
          <w:b/>
        </w:rPr>
      </w:pPr>
      <w:r w:rsidRPr="002F5D3F">
        <w:rPr>
          <w:rFonts w:ascii="Times New Roman" w:hAnsi="Times New Roman" w:cs="Times New Roman"/>
          <w:b/>
        </w:rPr>
        <w:tab/>
      </w:r>
    </w:p>
    <w:p w14:paraId="32134BA5" w14:textId="77777777" w:rsidR="0054764C" w:rsidRPr="002F5D3F" w:rsidRDefault="0054764C" w:rsidP="0054764C">
      <w:pPr>
        <w:pStyle w:val="ListParagraph"/>
        <w:numPr>
          <w:ilvl w:val="1"/>
          <w:numId w:val="2"/>
        </w:numPr>
        <w:spacing w:after="0" w:line="240" w:lineRule="auto"/>
        <w:rPr>
          <w:rFonts w:ascii="Times New Roman" w:hAnsi="Times New Roman" w:cs="Times New Roman"/>
        </w:rPr>
      </w:pPr>
      <w:r w:rsidRPr="002F5D3F">
        <w:rPr>
          <w:rFonts w:ascii="Times New Roman" w:hAnsi="Times New Roman" w:cs="Times New Roman"/>
        </w:rPr>
        <w:t xml:space="preserve">If the project scope is reduced or modified such that the revised score is less than the lowest ranked funded project in the district for that cohort of projects, Board action is required to approve the change in scope. </w:t>
      </w:r>
    </w:p>
    <w:p w14:paraId="2949CA77" w14:textId="77777777" w:rsidR="0054764C" w:rsidRPr="002F5D3F" w:rsidRDefault="0054764C" w:rsidP="0054764C">
      <w:pPr>
        <w:pStyle w:val="ListParagraph"/>
        <w:ind w:left="1380"/>
        <w:rPr>
          <w:rFonts w:ascii="Times New Roman" w:hAnsi="Times New Roman" w:cs="Times New Roman"/>
        </w:rPr>
      </w:pPr>
      <w:r w:rsidRPr="002F5D3F">
        <w:rPr>
          <w:rFonts w:ascii="Times New Roman" w:hAnsi="Times New Roman" w:cs="Times New Roman"/>
        </w:rPr>
        <w:t xml:space="preserve"> </w:t>
      </w:r>
    </w:p>
    <w:p w14:paraId="0EE902B0" w14:textId="37A30352" w:rsidR="0054764C" w:rsidRDefault="0054764C" w:rsidP="0054764C">
      <w:pPr>
        <w:pStyle w:val="ListParagraph"/>
        <w:numPr>
          <w:ilvl w:val="1"/>
          <w:numId w:val="2"/>
        </w:numPr>
        <w:spacing w:after="0" w:line="240" w:lineRule="auto"/>
        <w:rPr>
          <w:rFonts w:ascii="Times New Roman" w:hAnsi="Times New Roman" w:cs="Times New Roman"/>
        </w:rPr>
      </w:pPr>
      <w:r w:rsidRPr="002F5D3F">
        <w:rPr>
          <w:rFonts w:ascii="Times New Roman" w:hAnsi="Times New Roman" w:cs="Times New Roman"/>
        </w:rPr>
        <w:t xml:space="preserve">If the project scope is increased, then the applicant is responsible for the additional cost attributable to the increase in scope regardless of budget impact.  The scope of a project may not be substantially modified in such a manner that the proposed improvements do not accomplish the same benefits as the original scope.  </w:t>
      </w:r>
    </w:p>
    <w:p w14:paraId="1F56C447" w14:textId="77777777" w:rsidR="00325417" w:rsidRDefault="00325417" w:rsidP="0017347C">
      <w:pPr>
        <w:spacing w:after="0" w:line="240" w:lineRule="auto"/>
        <w:rPr>
          <w:rFonts w:ascii="Times New Roman" w:hAnsi="Times New Roman" w:cs="Times New Roman"/>
        </w:rPr>
      </w:pPr>
    </w:p>
    <w:p w14:paraId="35929868" w14:textId="77777777" w:rsidR="00814A37" w:rsidRPr="00D0480E" w:rsidRDefault="00814A37" w:rsidP="00814A37">
      <w:pPr>
        <w:pStyle w:val="ListParagraph"/>
        <w:rPr>
          <w:sz w:val="24"/>
        </w:rPr>
      </w:pPr>
    </w:p>
    <w:p w14:paraId="367009E1" w14:textId="77777777" w:rsidR="00814A37" w:rsidRDefault="00814A37" w:rsidP="00814A37">
      <w:pPr>
        <w:pStyle w:val="ListParagraph"/>
        <w:spacing w:after="0" w:line="240" w:lineRule="auto"/>
        <w:rPr>
          <w:sz w:val="24"/>
        </w:rPr>
      </w:pPr>
    </w:p>
    <w:sectPr w:rsidR="00814A3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E57FC" w14:textId="77777777" w:rsidR="00103B12" w:rsidRDefault="00103B12" w:rsidP="004104C8">
      <w:pPr>
        <w:spacing w:after="0" w:line="240" w:lineRule="auto"/>
      </w:pPr>
      <w:r>
        <w:separator/>
      </w:r>
    </w:p>
  </w:endnote>
  <w:endnote w:type="continuationSeparator" w:id="0">
    <w:p w14:paraId="7A873EF8" w14:textId="77777777" w:rsidR="00103B12" w:rsidRDefault="00103B12" w:rsidP="004104C8">
      <w:pPr>
        <w:spacing w:after="0" w:line="240" w:lineRule="auto"/>
      </w:pPr>
      <w:r>
        <w:continuationSeparator/>
      </w:r>
    </w:p>
  </w:endnote>
  <w:endnote w:type="continuationNotice" w:id="1">
    <w:p w14:paraId="3F2112BC" w14:textId="77777777" w:rsidR="00103B12" w:rsidRDefault="00103B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ptos">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793657"/>
      <w:docPartObj>
        <w:docPartGallery w:val="Page Numbers (Bottom of Page)"/>
        <w:docPartUnique/>
      </w:docPartObj>
    </w:sdtPr>
    <w:sdtEndPr>
      <w:rPr>
        <w:noProof/>
      </w:rPr>
    </w:sdtEndPr>
    <w:sdtContent>
      <w:p w14:paraId="383A3437" w14:textId="65E64DB4" w:rsidR="00234754" w:rsidRDefault="002347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7C5506" w14:textId="77777777" w:rsidR="00234754" w:rsidRDefault="00234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750FC" w14:textId="77777777" w:rsidR="00103B12" w:rsidRDefault="00103B12" w:rsidP="004104C8">
      <w:pPr>
        <w:spacing w:after="0" w:line="240" w:lineRule="auto"/>
      </w:pPr>
      <w:r>
        <w:separator/>
      </w:r>
    </w:p>
  </w:footnote>
  <w:footnote w:type="continuationSeparator" w:id="0">
    <w:p w14:paraId="637E42A2" w14:textId="77777777" w:rsidR="00103B12" w:rsidRDefault="00103B12" w:rsidP="004104C8">
      <w:pPr>
        <w:spacing w:after="0" w:line="240" w:lineRule="auto"/>
      </w:pPr>
      <w:r>
        <w:continuationSeparator/>
      </w:r>
    </w:p>
  </w:footnote>
  <w:footnote w:type="continuationNotice" w:id="1">
    <w:p w14:paraId="10BDC1C1" w14:textId="77777777" w:rsidR="00103B12" w:rsidRDefault="00103B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7AFAD" w14:textId="1D5EBD74" w:rsidR="004104C8" w:rsidRPr="004104C8" w:rsidRDefault="004104C8" w:rsidP="004104C8">
    <w:pPr>
      <w:tabs>
        <w:tab w:val="left" w:pos="1710"/>
        <w:tab w:val="center" w:pos="4680"/>
      </w:tabs>
      <w:spacing w:after="0" w:line="240" w:lineRule="auto"/>
      <w:rPr>
        <w:rFonts w:ascii="Times New Roman" w:eastAsia="Times New Roman" w:hAnsi="Times New Roman" w:cs="Times New Roman"/>
        <w:bCs/>
        <w:kern w:val="0"/>
        <w:sz w:val="24"/>
        <w:szCs w:val="24"/>
        <w14:ligatures w14:val="none"/>
      </w:rPr>
    </w:pPr>
    <w:r w:rsidRPr="004104C8">
      <w:rPr>
        <w:rFonts w:ascii="Times New Roman" w:eastAsia="Times New Roman" w:hAnsi="Times New Roman" w:cs="Times New Roman"/>
        <w:bCs/>
        <w:kern w:val="0"/>
        <w:sz w:val="24"/>
        <w:szCs w:val="24"/>
        <w14:ligatures w14:val="none"/>
      </w:rPr>
      <w:t>Adoption of Policy and Approval of Guides for Implementation of the SMART SCALE Project Prioritization Process</w:t>
    </w:r>
  </w:p>
  <w:p w14:paraId="27BB3785" w14:textId="3DF85A6A" w:rsidR="004104C8" w:rsidRPr="000A77D2" w:rsidRDefault="004104C8" w:rsidP="004104C8">
    <w:pPr>
      <w:tabs>
        <w:tab w:val="left" w:pos="1710"/>
        <w:tab w:val="center" w:pos="4680"/>
      </w:tabs>
      <w:spacing w:after="0" w:line="240" w:lineRule="auto"/>
      <w:rPr>
        <w:rFonts w:ascii="Times New Roman" w:eastAsia="Times New Roman" w:hAnsi="Times New Roman" w:cs="Times New Roman"/>
        <w:bCs/>
        <w:strike/>
        <w:kern w:val="0"/>
        <w:sz w:val="24"/>
        <w:szCs w:val="24"/>
        <w14:ligatures w14:val="none"/>
      </w:rPr>
    </w:pPr>
    <w:r w:rsidRPr="000A77D2">
      <w:rPr>
        <w:rFonts w:ascii="Times New Roman" w:eastAsia="Times New Roman" w:hAnsi="Times New Roman" w:cs="Times New Roman"/>
        <w:strike/>
        <w:kern w:val="0"/>
        <w:sz w:val="24"/>
        <w:szCs w:val="24"/>
        <w14:ligatures w14:val="none"/>
      </w:rPr>
      <w:t xml:space="preserve">December </w:t>
    </w:r>
    <w:r w:rsidR="007C2958" w:rsidRPr="000A77D2">
      <w:rPr>
        <w:rFonts w:ascii="Times New Roman" w:eastAsia="Times New Roman" w:hAnsi="Times New Roman" w:cs="Times New Roman"/>
        <w:strike/>
        <w:kern w:val="0"/>
        <w:sz w:val="24"/>
        <w:szCs w:val="24"/>
        <w14:ligatures w14:val="none"/>
      </w:rPr>
      <w:t>4</w:t>
    </w:r>
    <w:r w:rsidRPr="000A77D2">
      <w:rPr>
        <w:rFonts w:ascii="Times New Roman" w:eastAsia="Times New Roman" w:hAnsi="Times New Roman" w:cs="Times New Roman"/>
        <w:strike/>
        <w:kern w:val="0"/>
        <w:sz w:val="24"/>
        <w:szCs w:val="24"/>
        <w14:ligatures w14:val="none"/>
      </w:rPr>
      <w:t>, 2023</w:t>
    </w:r>
  </w:p>
  <w:p w14:paraId="24CCB967" w14:textId="0E42606F" w:rsidR="004104C8" w:rsidRPr="000A77D2" w:rsidRDefault="000A77D2" w:rsidP="004104C8">
    <w:pPr>
      <w:pStyle w:val="Header"/>
      <w:rPr>
        <w:rFonts w:ascii="Times New Roman" w:eastAsia="Times New Roman" w:hAnsi="Times New Roman" w:cs="Times New Roman"/>
        <w:bCs/>
        <w:i/>
        <w:iCs/>
        <w:kern w:val="0"/>
        <w:sz w:val="24"/>
        <w:szCs w:val="24"/>
        <w14:ligatures w14:val="none"/>
      </w:rPr>
    </w:pPr>
    <w:r w:rsidRPr="000A77D2">
      <w:rPr>
        <w:rFonts w:ascii="Times New Roman" w:eastAsia="Times New Roman" w:hAnsi="Times New Roman" w:cs="Times New Roman"/>
        <w:bCs/>
        <w:i/>
        <w:iCs/>
        <w:kern w:val="0"/>
        <w:sz w:val="24"/>
        <w:szCs w:val="24"/>
        <w14:ligatures w14:val="none"/>
      </w:rPr>
      <w:t>Revised January 16,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1543"/>
    <w:multiLevelType w:val="multilevel"/>
    <w:tmpl w:val="406848D2"/>
    <w:styleLink w:val="a"/>
    <w:lvl w:ilvl="0">
      <w:start w:val="1"/>
      <w:numFmt w:val="bullet"/>
      <w:pStyle w:val="ListBullet"/>
      <w:lvlText w:val=""/>
      <w:lvlJc w:val="left"/>
      <w:pPr>
        <w:tabs>
          <w:tab w:val="num" w:pos="1800"/>
        </w:tabs>
        <w:ind w:left="1800" w:hanging="360"/>
      </w:pPr>
      <w:rPr>
        <w:rFonts w:ascii="Symbol" w:hAnsi="Symbol" w:hint="default"/>
        <w:color w:val="auto"/>
      </w:rPr>
    </w:lvl>
    <w:lvl w:ilvl="1">
      <w:start w:val="1"/>
      <w:numFmt w:val="bullet"/>
      <w:pStyle w:val="ListBullet2"/>
      <w:lvlText w:val="–"/>
      <w:lvlJc w:val="left"/>
      <w:pPr>
        <w:tabs>
          <w:tab w:val="num" w:pos="2160"/>
        </w:tabs>
        <w:ind w:left="2160" w:hanging="360"/>
      </w:pPr>
      <w:rPr>
        <w:rFonts w:ascii="Book Antiqua" w:hAnsi="Book Antiqua" w:hint="default"/>
      </w:rPr>
    </w:lvl>
    <w:lvl w:ilvl="2">
      <w:start w:val="1"/>
      <w:numFmt w:val="bullet"/>
      <w:pStyle w:val="ListBullet3"/>
      <w:lvlText w:val="»"/>
      <w:lvlJc w:val="left"/>
      <w:pPr>
        <w:tabs>
          <w:tab w:val="num" w:pos="2520"/>
        </w:tabs>
        <w:ind w:left="252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1D1602EA"/>
    <w:multiLevelType w:val="hybridMultilevel"/>
    <w:tmpl w:val="67720A8C"/>
    <w:lvl w:ilvl="0" w:tplc="F1AE3586">
      <w:start w:val="1"/>
      <w:numFmt w:val="decimal"/>
      <w:lvlText w:val="%1."/>
      <w:lvlJc w:val="left"/>
      <w:pPr>
        <w:ind w:left="660" w:hanging="360"/>
      </w:pPr>
      <w:rPr>
        <w:b w:val="0"/>
        <w:sz w:val="24"/>
        <w:szCs w:val="24"/>
      </w:r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1D7C59F4"/>
    <w:multiLevelType w:val="hybridMultilevel"/>
    <w:tmpl w:val="85A4573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F5F6076"/>
    <w:multiLevelType w:val="hybridMultilevel"/>
    <w:tmpl w:val="F1FC0BA8"/>
    <w:lvl w:ilvl="0" w:tplc="A692A262">
      <w:start w:val="1"/>
      <w:numFmt w:val="bullet"/>
      <w:lvlText w:val=""/>
      <w:lvlJc w:val="left"/>
      <w:pPr>
        <w:ind w:left="720" w:hanging="360"/>
      </w:pPr>
      <w:rPr>
        <w:rFonts w:ascii="Symbol" w:hAnsi="Symbol" w:hint="default"/>
      </w:rPr>
    </w:lvl>
    <w:lvl w:ilvl="1" w:tplc="3404DD48">
      <w:start w:val="1"/>
      <w:numFmt w:val="bullet"/>
      <w:lvlText w:val="o"/>
      <w:lvlJc w:val="left"/>
      <w:pPr>
        <w:ind w:left="1440" w:hanging="360"/>
      </w:pPr>
      <w:rPr>
        <w:rFonts w:ascii="&quot;Courier New&quot;" w:hAnsi="&quot;Courier New&quot;" w:hint="default"/>
      </w:rPr>
    </w:lvl>
    <w:lvl w:ilvl="2" w:tplc="D3CA888C">
      <w:start w:val="1"/>
      <w:numFmt w:val="bullet"/>
      <w:lvlText w:val=""/>
      <w:lvlJc w:val="left"/>
      <w:pPr>
        <w:ind w:left="2160" w:hanging="360"/>
      </w:pPr>
      <w:rPr>
        <w:rFonts w:ascii="Wingdings" w:hAnsi="Wingdings" w:hint="default"/>
      </w:rPr>
    </w:lvl>
    <w:lvl w:ilvl="3" w:tplc="09987632">
      <w:start w:val="1"/>
      <w:numFmt w:val="bullet"/>
      <w:lvlText w:val=""/>
      <w:lvlJc w:val="left"/>
      <w:pPr>
        <w:ind w:left="2880" w:hanging="360"/>
      </w:pPr>
      <w:rPr>
        <w:rFonts w:ascii="Symbol" w:hAnsi="Symbol" w:hint="default"/>
      </w:rPr>
    </w:lvl>
    <w:lvl w:ilvl="4" w:tplc="FD6235D4">
      <w:start w:val="1"/>
      <w:numFmt w:val="bullet"/>
      <w:lvlText w:val="o"/>
      <w:lvlJc w:val="left"/>
      <w:pPr>
        <w:ind w:left="3600" w:hanging="360"/>
      </w:pPr>
      <w:rPr>
        <w:rFonts w:ascii="Courier New" w:hAnsi="Courier New" w:hint="default"/>
      </w:rPr>
    </w:lvl>
    <w:lvl w:ilvl="5" w:tplc="66042CC2">
      <w:start w:val="1"/>
      <w:numFmt w:val="bullet"/>
      <w:lvlText w:val=""/>
      <w:lvlJc w:val="left"/>
      <w:pPr>
        <w:ind w:left="4320" w:hanging="360"/>
      </w:pPr>
      <w:rPr>
        <w:rFonts w:ascii="Wingdings" w:hAnsi="Wingdings" w:hint="default"/>
      </w:rPr>
    </w:lvl>
    <w:lvl w:ilvl="6" w:tplc="5CFEDC6A">
      <w:start w:val="1"/>
      <w:numFmt w:val="bullet"/>
      <w:lvlText w:val=""/>
      <w:lvlJc w:val="left"/>
      <w:pPr>
        <w:ind w:left="5040" w:hanging="360"/>
      </w:pPr>
      <w:rPr>
        <w:rFonts w:ascii="Symbol" w:hAnsi="Symbol" w:hint="default"/>
      </w:rPr>
    </w:lvl>
    <w:lvl w:ilvl="7" w:tplc="859EA7F2">
      <w:start w:val="1"/>
      <w:numFmt w:val="bullet"/>
      <w:lvlText w:val="o"/>
      <w:lvlJc w:val="left"/>
      <w:pPr>
        <w:ind w:left="5760" w:hanging="360"/>
      </w:pPr>
      <w:rPr>
        <w:rFonts w:ascii="Courier New" w:hAnsi="Courier New" w:hint="default"/>
      </w:rPr>
    </w:lvl>
    <w:lvl w:ilvl="8" w:tplc="7DA8F916">
      <w:start w:val="1"/>
      <w:numFmt w:val="bullet"/>
      <w:lvlText w:val=""/>
      <w:lvlJc w:val="left"/>
      <w:pPr>
        <w:ind w:left="6480" w:hanging="360"/>
      </w:pPr>
      <w:rPr>
        <w:rFonts w:ascii="Wingdings" w:hAnsi="Wingdings" w:hint="default"/>
      </w:rPr>
    </w:lvl>
  </w:abstractNum>
  <w:abstractNum w:abstractNumId="4" w15:restartNumberingAfterBreak="0">
    <w:nsid w:val="2860226F"/>
    <w:multiLevelType w:val="hybridMultilevel"/>
    <w:tmpl w:val="B85C314A"/>
    <w:lvl w:ilvl="0" w:tplc="3E20D390">
      <w:start w:val="1"/>
      <w:numFmt w:val="decimal"/>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A164065"/>
    <w:multiLevelType w:val="hybridMultilevel"/>
    <w:tmpl w:val="F92C993E"/>
    <w:lvl w:ilvl="0" w:tplc="04090003">
      <w:start w:val="1"/>
      <w:numFmt w:val="bullet"/>
      <w:lvlText w:val="o"/>
      <w:lvlJc w:val="left"/>
      <w:pPr>
        <w:ind w:left="1440" w:hanging="360"/>
      </w:pPr>
      <w:rPr>
        <w:rFonts w:ascii="Courier New" w:hAnsi="Courier New" w:cs="Courier New" w:hint="default"/>
      </w:rPr>
    </w:lvl>
    <w:lvl w:ilvl="1" w:tplc="0409001B">
      <w:start w:val="1"/>
      <w:numFmt w:val="lowerRoman"/>
      <w:lvlText w:val="%2."/>
      <w:lvlJc w:val="right"/>
      <w:pPr>
        <w:ind w:left="2160" w:hanging="360"/>
      </w:p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1E01B8B"/>
    <w:multiLevelType w:val="hybridMultilevel"/>
    <w:tmpl w:val="4AFE6B94"/>
    <w:lvl w:ilvl="0" w:tplc="FFFFFFFF">
      <w:start w:val="1"/>
      <w:numFmt w:val="upperRoman"/>
      <w:lvlText w:val="%1."/>
      <w:lvlJc w:val="right"/>
      <w:pPr>
        <w:ind w:left="720" w:hanging="360"/>
      </w:pPr>
      <w:rPr>
        <w:color w:val="000000" w:themeColor="text1"/>
      </w:rPr>
    </w:lvl>
    <w:lvl w:ilvl="1" w:tplc="FFFFFFFF">
      <w:start w:val="1"/>
      <w:numFmt w:val="decimal"/>
      <w:lvlText w:val="%2."/>
      <w:lvlJc w:val="left"/>
      <w:pPr>
        <w:ind w:left="1440" w:hanging="360"/>
      </w:pPr>
      <w:rPr>
        <w:b w:val="0"/>
        <w:bCs w:val="0"/>
      </w:rPr>
    </w:lvl>
    <w:lvl w:ilvl="2" w:tplc="04090001">
      <w:start w:val="1"/>
      <w:numFmt w:val="bullet"/>
      <w:lvlText w:val=""/>
      <w:lvlJc w:val="left"/>
      <w:pPr>
        <w:ind w:left="234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8B73568"/>
    <w:multiLevelType w:val="hybridMultilevel"/>
    <w:tmpl w:val="89284CF8"/>
    <w:lvl w:ilvl="0" w:tplc="B0BA7D7C">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2581EBF"/>
    <w:multiLevelType w:val="hybridMultilevel"/>
    <w:tmpl w:val="8890A4D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D6451C5"/>
    <w:multiLevelType w:val="hybridMultilevel"/>
    <w:tmpl w:val="B4AE2E80"/>
    <w:lvl w:ilvl="0" w:tplc="3202D2EA">
      <w:start w:val="1"/>
      <w:numFmt w:val="upperRoman"/>
      <w:lvlText w:val="%1."/>
      <w:lvlJc w:val="right"/>
      <w:pPr>
        <w:ind w:left="720" w:hanging="360"/>
      </w:pPr>
      <w:rPr>
        <w:color w:val="000000" w:themeColor="text1"/>
      </w:rPr>
    </w:lvl>
    <w:lvl w:ilvl="1" w:tplc="578032B8">
      <w:start w:val="1"/>
      <w:numFmt w:val="decimal"/>
      <w:lvlText w:val="%2."/>
      <w:lvlJc w:val="left"/>
      <w:pPr>
        <w:ind w:left="1440" w:hanging="360"/>
      </w:pPr>
      <w:rPr>
        <w:b w:val="0"/>
        <w:bCs w:val="0"/>
      </w:rPr>
    </w:lvl>
    <w:lvl w:ilvl="2" w:tplc="04090019">
      <w:start w:val="1"/>
      <w:numFmt w:val="lowerLetter"/>
      <w:lvlText w:val="%3."/>
      <w:lvlJc w:val="left"/>
      <w:pPr>
        <w:ind w:left="2340" w:hanging="360"/>
      </w:pPr>
    </w:lvl>
    <w:lvl w:ilvl="3" w:tplc="0409001B">
      <w:start w:val="1"/>
      <w:numFmt w:val="lowerRoman"/>
      <w:lvlText w:val="%4."/>
      <w:lvlJc w:val="right"/>
      <w:pPr>
        <w:ind w:left="144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1A0B94"/>
    <w:multiLevelType w:val="hybridMultilevel"/>
    <w:tmpl w:val="97D431CA"/>
    <w:lvl w:ilvl="0" w:tplc="FF563B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57373F"/>
    <w:multiLevelType w:val="hybridMultilevel"/>
    <w:tmpl w:val="0C2C504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79087953">
    <w:abstractNumId w:val="3"/>
  </w:num>
  <w:num w:numId="2" w16cid:durableId="437143952">
    <w:abstractNumId w:val="9"/>
  </w:num>
  <w:num w:numId="3" w16cid:durableId="2070103645">
    <w:abstractNumId w:val="8"/>
  </w:num>
  <w:num w:numId="4" w16cid:durableId="1883977487">
    <w:abstractNumId w:val="1"/>
  </w:num>
  <w:num w:numId="5" w16cid:durableId="1693725784">
    <w:abstractNumId w:val="7"/>
  </w:num>
  <w:num w:numId="6" w16cid:durableId="1965042111">
    <w:abstractNumId w:val="0"/>
  </w:num>
  <w:num w:numId="7" w16cid:durableId="2075464637">
    <w:abstractNumId w:val="11"/>
  </w:num>
  <w:num w:numId="8" w16cid:durableId="761757647">
    <w:abstractNumId w:val="5"/>
  </w:num>
  <w:num w:numId="9" w16cid:durableId="1879590008">
    <w:abstractNumId w:val="10"/>
  </w:num>
  <w:num w:numId="10" w16cid:durableId="1004479500">
    <w:abstractNumId w:val="4"/>
  </w:num>
  <w:num w:numId="11" w16cid:durableId="320696091">
    <w:abstractNumId w:val="2"/>
  </w:num>
  <w:num w:numId="12" w16cid:durableId="1546484865">
    <w:abstractNumId w:val="6"/>
  </w:num>
  <w:num w:numId="13" w16cid:durableId="1875234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UzM7YwN7IwNzQ1sbBU0lEKTi0uzszPAykwrQUAZ9I9gywAAAA="/>
  </w:docVars>
  <w:rsids>
    <w:rsidRoot w:val="004104C8"/>
    <w:rsid w:val="00011DCE"/>
    <w:rsid w:val="000153B5"/>
    <w:rsid w:val="00024064"/>
    <w:rsid w:val="00026DBB"/>
    <w:rsid w:val="00027942"/>
    <w:rsid w:val="00032915"/>
    <w:rsid w:val="00033B25"/>
    <w:rsid w:val="00044900"/>
    <w:rsid w:val="0005129F"/>
    <w:rsid w:val="00051C60"/>
    <w:rsid w:val="000577ED"/>
    <w:rsid w:val="000616AF"/>
    <w:rsid w:val="00065A84"/>
    <w:rsid w:val="00066668"/>
    <w:rsid w:val="000777AB"/>
    <w:rsid w:val="00087345"/>
    <w:rsid w:val="000956D1"/>
    <w:rsid w:val="00096CAC"/>
    <w:rsid w:val="000A32D2"/>
    <w:rsid w:val="000A5BB7"/>
    <w:rsid w:val="000A77D2"/>
    <w:rsid w:val="000B448B"/>
    <w:rsid w:val="000B5244"/>
    <w:rsid w:val="000D5008"/>
    <w:rsid w:val="000E76B5"/>
    <w:rsid w:val="000F2924"/>
    <w:rsid w:val="000F7CCC"/>
    <w:rsid w:val="00103B12"/>
    <w:rsid w:val="00115AAF"/>
    <w:rsid w:val="001252B7"/>
    <w:rsid w:val="00126F76"/>
    <w:rsid w:val="00130B44"/>
    <w:rsid w:val="001328E7"/>
    <w:rsid w:val="0014099A"/>
    <w:rsid w:val="00147EEE"/>
    <w:rsid w:val="00147F33"/>
    <w:rsid w:val="00154226"/>
    <w:rsid w:val="0017347C"/>
    <w:rsid w:val="00193F6B"/>
    <w:rsid w:val="001A33BD"/>
    <w:rsid w:val="001B2098"/>
    <w:rsid w:val="001C2371"/>
    <w:rsid w:val="001E14A0"/>
    <w:rsid w:val="002045D2"/>
    <w:rsid w:val="00213A74"/>
    <w:rsid w:val="00223549"/>
    <w:rsid w:val="00234754"/>
    <w:rsid w:val="00262641"/>
    <w:rsid w:val="002663E6"/>
    <w:rsid w:val="00280437"/>
    <w:rsid w:val="00294158"/>
    <w:rsid w:val="002C4551"/>
    <w:rsid w:val="002D6D97"/>
    <w:rsid w:val="002E5D50"/>
    <w:rsid w:val="002F5D3F"/>
    <w:rsid w:val="002F74CB"/>
    <w:rsid w:val="0030208A"/>
    <w:rsid w:val="00305115"/>
    <w:rsid w:val="00306959"/>
    <w:rsid w:val="003247CE"/>
    <w:rsid w:val="00325417"/>
    <w:rsid w:val="00326C5A"/>
    <w:rsid w:val="00342AA3"/>
    <w:rsid w:val="00345113"/>
    <w:rsid w:val="00353215"/>
    <w:rsid w:val="0035416F"/>
    <w:rsid w:val="00363A7A"/>
    <w:rsid w:val="00363B9F"/>
    <w:rsid w:val="003707BF"/>
    <w:rsid w:val="00371776"/>
    <w:rsid w:val="0038715A"/>
    <w:rsid w:val="00395CC6"/>
    <w:rsid w:val="003C29BC"/>
    <w:rsid w:val="003E2243"/>
    <w:rsid w:val="003F0921"/>
    <w:rsid w:val="003F48E3"/>
    <w:rsid w:val="003F492D"/>
    <w:rsid w:val="003F5B88"/>
    <w:rsid w:val="004104C8"/>
    <w:rsid w:val="00412572"/>
    <w:rsid w:val="00414E37"/>
    <w:rsid w:val="004232C0"/>
    <w:rsid w:val="00446764"/>
    <w:rsid w:val="0046311E"/>
    <w:rsid w:val="00474D0C"/>
    <w:rsid w:val="00482315"/>
    <w:rsid w:val="004906E4"/>
    <w:rsid w:val="00491DBF"/>
    <w:rsid w:val="004969D4"/>
    <w:rsid w:val="004B2ADC"/>
    <w:rsid w:val="004C0ED9"/>
    <w:rsid w:val="004C78A0"/>
    <w:rsid w:val="004D28FD"/>
    <w:rsid w:val="004D291C"/>
    <w:rsid w:val="004F284C"/>
    <w:rsid w:val="004F5428"/>
    <w:rsid w:val="004F7A7B"/>
    <w:rsid w:val="004F7ADE"/>
    <w:rsid w:val="00504F9B"/>
    <w:rsid w:val="00507D35"/>
    <w:rsid w:val="00532593"/>
    <w:rsid w:val="00535E68"/>
    <w:rsid w:val="00541893"/>
    <w:rsid w:val="0054764C"/>
    <w:rsid w:val="00571584"/>
    <w:rsid w:val="00587C27"/>
    <w:rsid w:val="00593F9A"/>
    <w:rsid w:val="0059679D"/>
    <w:rsid w:val="005979DB"/>
    <w:rsid w:val="005B38C8"/>
    <w:rsid w:val="005D2D79"/>
    <w:rsid w:val="005D3801"/>
    <w:rsid w:val="005E0E78"/>
    <w:rsid w:val="005E10BB"/>
    <w:rsid w:val="005E235D"/>
    <w:rsid w:val="005F5C88"/>
    <w:rsid w:val="005F5F22"/>
    <w:rsid w:val="00621BE3"/>
    <w:rsid w:val="00626E77"/>
    <w:rsid w:val="0063039B"/>
    <w:rsid w:val="0063065F"/>
    <w:rsid w:val="00640E9F"/>
    <w:rsid w:val="006443E5"/>
    <w:rsid w:val="00653AF9"/>
    <w:rsid w:val="00660EA7"/>
    <w:rsid w:val="00670B32"/>
    <w:rsid w:val="00683453"/>
    <w:rsid w:val="00684E05"/>
    <w:rsid w:val="006901E7"/>
    <w:rsid w:val="00694AA4"/>
    <w:rsid w:val="00696D9D"/>
    <w:rsid w:val="006976CA"/>
    <w:rsid w:val="006A030A"/>
    <w:rsid w:val="006A04A1"/>
    <w:rsid w:val="006B07AD"/>
    <w:rsid w:val="006B5B97"/>
    <w:rsid w:val="006B6331"/>
    <w:rsid w:val="006C035B"/>
    <w:rsid w:val="006D318B"/>
    <w:rsid w:val="006D4330"/>
    <w:rsid w:val="006D5A52"/>
    <w:rsid w:val="006E737F"/>
    <w:rsid w:val="006F6DD0"/>
    <w:rsid w:val="00700D3C"/>
    <w:rsid w:val="0070248B"/>
    <w:rsid w:val="007155F6"/>
    <w:rsid w:val="00722303"/>
    <w:rsid w:val="00722FF2"/>
    <w:rsid w:val="00734ECE"/>
    <w:rsid w:val="00735E9A"/>
    <w:rsid w:val="00737399"/>
    <w:rsid w:val="00751321"/>
    <w:rsid w:val="00751C79"/>
    <w:rsid w:val="00760B4E"/>
    <w:rsid w:val="00761027"/>
    <w:rsid w:val="00777A80"/>
    <w:rsid w:val="00781553"/>
    <w:rsid w:val="007A224A"/>
    <w:rsid w:val="007A63A8"/>
    <w:rsid w:val="007C2958"/>
    <w:rsid w:val="007C4A17"/>
    <w:rsid w:val="007C680F"/>
    <w:rsid w:val="007D1FC3"/>
    <w:rsid w:val="007F048F"/>
    <w:rsid w:val="007F7206"/>
    <w:rsid w:val="0080141A"/>
    <w:rsid w:val="008102D8"/>
    <w:rsid w:val="008117F3"/>
    <w:rsid w:val="00812F43"/>
    <w:rsid w:val="00814A37"/>
    <w:rsid w:val="00815D0C"/>
    <w:rsid w:val="00816A0D"/>
    <w:rsid w:val="0082558A"/>
    <w:rsid w:val="00827306"/>
    <w:rsid w:val="00855316"/>
    <w:rsid w:val="008656AC"/>
    <w:rsid w:val="00873B75"/>
    <w:rsid w:val="00874AF4"/>
    <w:rsid w:val="00885EC3"/>
    <w:rsid w:val="00886AF7"/>
    <w:rsid w:val="00886C69"/>
    <w:rsid w:val="00887A44"/>
    <w:rsid w:val="00890523"/>
    <w:rsid w:val="008A51C6"/>
    <w:rsid w:val="008A6EDD"/>
    <w:rsid w:val="008B1EC2"/>
    <w:rsid w:val="008C3643"/>
    <w:rsid w:val="008D2832"/>
    <w:rsid w:val="008D403E"/>
    <w:rsid w:val="008D5853"/>
    <w:rsid w:val="008D7443"/>
    <w:rsid w:val="008E47D1"/>
    <w:rsid w:val="008F1424"/>
    <w:rsid w:val="009124DD"/>
    <w:rsid w:val="00916C0C"/>
    <w:rsid w:val="00925636"/>
    <w:rsid w:val="0093334A"/>
    <w:rsid w:val="00973A97"/>
    <w:rsid w:val="00984443"/>
    <w:rsid w:val="00986820"/>
    <w:rsid w:val="00991662"/>
    <w:rsid w:val="00993969"/>
    <w:rsid w:val="00997668"/>
    <w:rsid w:val="009B2329"/>
    <w:rsid w:val="009B615F"/>
    <w:rsid w:val="009C0B14"/>
    <w:rsid w:val="009F4EDC"/>
    <w:rsid w:val="009F5FDA"/>
    <w:rsid w:val="00A027D6"/>
    <w:rsid w:val="00A04476"/>
    <w:rsid w:val="00A24E7C"/>
    <w:rsid w:val="00A30374"/>
    <w:rsid w:val="00A37282"/>
    <w:rsid w:val="00A43DC6"/>
    <w:rsid w:val="00A54364"/>
    <w:rsid w:val="00A72EFA"/>
    <w:rsid w:val="00A75809"/>
    <w:rsid w:val="00A8102D"/>
    <w:rsid w:val="00A842F5"/>
    <w:rsid w:val="00A8478B"/>
    <w:rsid w:val="00A86E35"/>
    <w:rsid w:val="00A9376B"/>
    <w:rsid w:val="00AA1DE0"/>
    <w:rsid w:val="00AA335D"/>
    <w:rsid w:val="00AA36E9"/>
    <w:rsid w:val="00AA6124"/>
    <w:rsid w:val="00AB2DA2"/>
    <w:rsid w:val="00AC388A"/>
    <w:rsid w:val="00AC6B10"/>
    <w:rsid w:val="00AD6E9D"/>
    <w:rsid w:val="00AE5B08"/>
    <w:rsid w:val="00AE660F"/>
    <w:rsid w:val="00AF01CC"/>
    <w:rsid w:val="00B02A94"/>
    <w:rsid w:val="00B1349F"/>
    <w:rsid w:val="00B20022"/>
    <w:rsid w:val="00B23281"/>
    <w:rsid w:val="00B31B19"/>
    <w:rsid w:val="00B31B90"/>
    <w:rsid w:val="00B347EA"/>
    <w:rsid w:val="00B55E8D"/>
    <w:rsid w:val="00B707B4"/>
    <w:rsid w:val="00B94528"/>
    <w:rsid w:val="00BA06C5"/>
    <w:rsid w:val="00BB3A8A"/>
    <w:rsid w:val="00BC066B"/>
    <w:rsid w:val="00BC3320"/>
    <w:rsid w:val="00BC5C8B"/>
    <w:rsid w:val="00BF2D4E"/>
    <w:rsid w:val="00C01C9D"/>
    <w:rsid w:val="00C06000"/>
    <w:rsid w:val="00C11F46"/>
    <w:rsid w:val="00C15302"/>
    <w:rsid w:val="00C20D2A"/>
    <w:rsid w:val="00C21563"/>
    <w:rsid w:val="00C2256F"/>
    <w:rsid w:val="00C2720F"/>
    <w:rsid w:val="00C42E1D"/>
    <w:rsid w:val="00C51979"/>
    <w:rsid w:val="00C51E5B"/>
    <w:rsid w:val="00C52403"/>
    <w:rsid w:val="00C62C41"/>
    <w:rsid w:val="00C71437"/>
    <w:rsid w:val="00C742B1"/>
    <w:rsid w:val="00C84297"/>
    <w:rsid w:val="00C91BE7"/>
    <w:rsid w:val="00CA0FA1"/>
    <w:rsid w:val="00CA5485"/>
    <w:rsid w:val="00CC1001"/>
    <w:rsid w:val="00CC1AF6"/>
    <w:rsid w:val="00CD159D"/>
    <w:rsid w:val="00CD4A28"/>
    <w:rsid w:val="00CE38AE"/>
    <w:rsid w:val="00CE7330"/>
    <w:rsid w:val="00CF3BFB"/>
    <w:rsid w:val="00CF3C3D"/>
    <w:rsid w:val="00D01C0E"/>
    <w:rsid w:val="00D03DC1"/>
    <w:rsid w:val="00D1088E"/>
    <w:rsid w:val="00D11329"/>
    <w:rsid w:val="00D12BC2"/>
    <w:rsid w:val="00D31EE5"/>
    <w:rsid w:val="00D40C1A"/>
    <w:rsid w:val="00D513E3"/>
    <w:rsid w:val="00D5557E"/>
    <w:rsid w:val="00D56B57"/>
    <w:rsid w:val="00D61723"/>
    <w:rsid w:val="00D6790B"/>
    <w:rsid w:val="00D71C28"/>
    <w:rsid w:val="00D834F8"/>
    <w:rsid w:val="00D86882"/>
    <w:rsid w:val="00D93FC0"/>
    <w:rsid w:val="00D9410C"/>
    <w:rsid w:val="00DB072C"/>
    <w:rsid w:val="00DB1B9A"/>
    <w:rsid w:val="00DB1CF1"/>
    <w:rsid w:val="00DB4595"/>
    <w:rsid w:val="00DF1B3C"/>
    <w:rsid w:val="00DF46F7"/>
    <w:rsid w:val="00E00033"/>
    <w:rsid w:val="00E03196"/>
    <w:rsid w:val="00E12D22"/>
    <w:rsid w:val="00E145E4"/>
    <w:rsid w:val="00E25407"/>
    <w:rsid w:val="00E25C97"/>
    <w:rsid w:val="00E26300"/>
    <w:rsid w:val="00E3043F"/>
    <w:rsid w:val="00E33EE8"/>
    <w:rsid w:val="00E34628"/>
    <w:rsid w:val="00E52D71"/>
    <w:rsid w:val="00E531A4"/>
    <w:rsid w:val="00E56CE2"/>
    <w:rsid w:val="00E606BC"/>
    <w:rsid w:val="00E6483A"/>
    <w:rsid w:val="00E65DFA"/>
    <w:rsid w:val="00E72DD7"/>
    <w:rsid w:val="00EA680A"/>
    <w:rsid w:val="00EB2003"/>
    <w:rsid w:val="00EB63AA"/>
    <w:rsid w:val="00EB6EF6"/>
    <w:rsid w:val="00EC709C"/>
    <w:rsid w:val="00EE209B"/>
    <w:rsid w:val="00EE5FEC"/>
    <w:rsid w:val="00EF074B"/>
    <w:rsid w:val="00EF3EE9"/>
    <w:rsid w:val="00EF609B"/>
    <w:rsid w:val="00EF7CDF"/>
    <w:rsid w:val="00F0151C"/>
    <w:rsid w:val="00F01EC5"/>
    <w:rsid w:val="00F067B7"/>
    <w:rsid w:val="00F1423B"/>
    <w:rsid w:val="00F217B9"/>
    <w:rsid w:val="00F23EC3"/>
    <w:rsid w:val="00F27B73"/>
    <w:rsid w:val="00F323C5"/>
    <w:rsid w:val="00F33AFF"/>
    <w:rsid w:val="00F358C6"/>
    <w:rsid w:val="00F405A7"/>
    <w:rsid w:val="00F41197"/>
    <w:rsid w:val="00F628DA"/>
    <w:rsid w:val="00F72407"/>
    <w:rsid w:val="00FA2771"/>
    <w:rsid w:val="00FA7C21"/>
    <w:rsid w:val="00FB0B79"/>
    <w:rsid w:val="00FB4807"/>
    <w:rsid w:val="00FB591A"/>
    <w:rsid w:val="00FB7214"/>
    <w:rsid w:val="00FD3720"/>
    <w:rsid w:val="00FE228D"/>
    <w:rsid w:val="00FE316E"/>
    <w:rsid w:val="00FE74C4"/>
    <w:rsid w:val="00FF2A6C"/>
    <w:rsid w:val="00FF3768"/>
    <w:rsid w:val="00FF477C"/>
    <w:rsid w:val="00FF5AAA"/>
    <w:rsid w:val="10AA92EC"/>
    <w:rsid w:val="13DD8F65"/>
    <w:rsid w:val="604A1E79"/>
    <w:rsid w:val="7C7D8F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F4F9E9"/>
  <w15:chartTrackingRefBased/>
  <w15:docId w15:val="{1E8BB961-B96A-4224-8AD2-FBA8D5DD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4C8"/>
  </w:style>
  <w:style w:type="paragraph" w:styleId="Footer">
    <w:name w:val="footer"/>
    <w:basedOn w:val="Normal"/>
    <w:link w:val="FooterChar"/>
    <w:uiPriority w:val="99"/>
    <w:unhideWhenUsed/>
    <w:rsid w:val="00410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4C8"/>
  </w:style>
  <w:style w:type="paragraph" w:styleId="ListParagraph">
    <w:name w:val="List Paragraph"/>
    <w:basedOn w:val="Normal"/>
    <w:uiPriority w:val="34"/>
    <w:qFormat/>
    <w:rsid w:val="004104C8"/>
    <w:pPr>
      <w:ind w:left="720"/>
      <w:contextualSpacing/>
    </w:pPr>
  </w:style>
  <w:style w:type="paragraph" w:customStyle="1" w:styleId="TableText">
    <w:name w:val="Table Text"/>
    <w:basedOn w:val="Normal"/>
    <w:qFormat/>
    <w:rsid w:val="004104C8"/>
    <w:pPr>
      <w:spacing w:before="60" w:after="60" w:line="240" w:lineRule="auto"/>
    </w:pPr>
    <w:rPr>
      <w:rFonts w:ascii="Arial Narrow" w:eastAsia="Times New Roman" w:hAnsi="Arial Narrow" w:cs="Times New Roman"/>
      <w:kern w:val="0"/>
      <w:sz w:val="18"/>
      <w:szCs w:val="20"/>
      <w14:ligatures w14:val="none"/>
    </w:rPr>
  </w:style>
  <w:style w:type="paragraph" w:customStyle="1" w:styleId="TableColumnHeadL">
    <w:name w:val="Table Column HeadL"/>
    <w:basedOn w:val="TableText"/>
    <w:qFormat/>
    <w:rsid w:val="004104C8"/>
    <w:rPr>
      <w:b/>
    </w:rPr>
  </w:style>
  <w:style w:type="paragraph" w:customStyle="1" w:styleId="TableColumnHead">
    <w:name w:val="Table Column Head"/>
    <w:basedOn w:val="TableColumnHeadL"/>
    <w:qFormat/>
    <w:rsid w:val="004104C8"/>
    <w:pPr>
      <w:jc w:val="center"/>
    </w:pPr>
  </w:style>
  <w:style w:type="paragraph" w:customStyle="1" w:styleId="SourceNote">
    <w:name w:val="Source/Note"/>
    <w:basedOn w:val="Normal"/>
    <w:qFormat/>
    <w:rsid w:val="00700D3C"/>
    <w:pPr>
      <w:spacing w:before="120" w:after="0" w:line="240" w:lineRule="auto"/>
      <w:ind w:left="2160" w:hanging="720"/>
    </w:pPr>
    <w:rPr>
      <w:rFonts w:ascii="Arial Narrow" w:eastAsia="Times New Roman" w:hAnsi="Arial Narrow" w:cs="Times New Roman"/>
      <w:kern w:val="0"/>
      <w:sz w:val="20"/>
      <w:szCs w:val="20"/>
      <w14:ligatures w14:val="none"/>
    </w:rPr>
  </w:style>
  <w:style w:type="paragraph" w:styleId="Caption">
    <w:name w:val="caption"/>
    <w:basedOn w:val="Normal"/>
    <w:next w:val="Normal"/>
    <w:qFormat/>
    <w:rsid w:val="00997668"/>
    <w:pPr>
      <w:keepNext/>
      <w:tabs>
        <w:tab w:val="left" w:pos="2736"/>
      </w:tabs>
      <w:spacing w:before="240" w:after="120" w:line="240" w:lineRule="auto"/>
      <w:ind w:left="2736" w:hanging="1296"/>
    </w:pPr>
    <w:rPr>
      <w:rFonts w:ascii="Arial Narrow" w:eastAsia="Times New Roman" w:hAnsi="Arial Narrow" w:cs="Times New Roman"/>
      <w:b/>
      <w:bCs/>
      <w:kern w:val="0"/>
      <w:sz w:val="26"/>
      <w:szCs w:val="26"/>
      <w14:ligatures w14:val="none"/>
    </w:rPr>
  </w:style>
  <w:style w:type="paragraph" w:styleId="ListBullet">
    <w:name w:val="List Bullet"/>
    <w:basedOn w:val="Normal"/>
    <w:qFormat/>
    <w:rsid w:val="00814A37"/>
    <w:pPr>
      <w:numPr>
        <w:numId w:val="6"/>
      </w:numPr>
      <w:spacing w:before="120" w:after="0" w:line="240" w:lineRule="auto"/>
      <w:jc w:val="both"/>
    </w:pPr>
    <w:rPr>
      <w:rFonts w:ascii="Book Antiqua" w:eastAsia="Times New Roman" w:hAnsi="Book Antiqua" w:cs="Times New Roman"/>
      <w:kern w:val="0"/>
      <w14:ligatures w14:val="none"/>
    </w:rPr>
  </w:style>
  <w:style w:type="paragraph" w:styleId="ListBullet2">
    <w:name w:val="List Bullet 2"/>
    <w:basedOn w:val="Normal"/>
    <w:qFormat/>
    <w:rsid w:val="00814A37"/>
    <w:pPr>
      <w:numPr>
        <w:ilvl w:val="1"/>
        <w:numId w:val="6"/>
      </w:numPr>
      <w:spacing w:before="120" w:after="0" w:line="240" w:lineRule="auto"/>
      <w:jc w:val="both"/>
    </w:pPr>
    <w:rPr>
      <w:rFonts w:ascii="Book Antiqua" w:eastAsia="Times New Roman" w:hAnsi="Book Antiqua" w:cs="Times New Roman"/>
      <w:kern w:val="0"/>
      <w14:ligatures w14:val="none"/>
    </w:rPr>
  </w:style>
  <w:style w:type="paragraph" w:styleId="ListBullet3">
    <w:name w:val="List Bullet 3"/>
    <w:basedOn w:val="Normal"/>
    <w:qFormat/>
    <w:rsid w:val="00814A37"/>
    <w:pPr>
      <w:numPr>
        <w:ilvl w:val="2"/>
        <w:numId w:val="6"/>
      </w:numPr>
      <w:spacing w:before="120" w:after="0" w:line="240" w:lineRule="auto"/>
      <w:jc w:val="both"/>
    </w:pPr>
    <w:rPr>
      <w:rFonts w:ascii="Book Antiqua" w:eastAsia="Times New Roman" w:hAnsi="Book Antiqua" w:cs="Times New Roman"/>
      <w:kern w:val="0"/>
      <w14:ligatures w14:val="none"/>
    </w:rPr>
  </w:style>
  <w:style w:type="numbering" w:customStyle="1" w:styleId="a">
    <w:name w:val="/– /»"/>
    <w:rsid w:val="00814A37"/>
    <w:pPr>
      <w:numPr>
        <w:numId w:val="6"/>
      </w:numPr>
    </w:pPr>
  </w:style>
  <w:style w:type="character" w:styleId="CommentReference">
    <w:name w:val="annotation reference"/>
    <w:basedOn w:val="DefaultParagraphFont"/>
    <w:uiPriority w:val="99"/>
    <w:semiHidden/>
    <w:unhideWhenUsed/>
    <w:rsid w:val="00412572"/>
    <w:rPr>
      <w:sz w:val="16"/>
      <w:szCs w:val="16"/>
    </w:rPr>
  </w:style>
  <w:style w:type="paragraph" w:styleId="CommentText">
    <w:name w:val="annotation text"/>
    <w:basedOn w:val="Normal"/>
    <w:link w:val="CommentTextChar"/>
    <w:uiPriority w:val="99"/>
    <w:unhideWhenUsed/>
    <w:rsid w:val="00412572"/>
    <w:pPr>
      <w:spacing w:line="240" w:lineRule="auto"/>
    </w:pPr>
    <w:rPr>
      <w:sz w:val="20"/>
      <w:szCs w:val="20"/>
    </w:rPr>
  </w:style>
  <w:style w:type="character" w:customStyle="1" w:styleId="CommentTextChar">
    <w:name w:val="Comment Text Char"/>
    <w:basedOn w:val="DefaultParagraphFont"/>
    <w:link w:val="CommentText"/>
    <w:uiPriority w:val="99"/>
    <w:rsid w:val="00412572"/>
    <w:rPr>
      <w:sz w:val="20"/>
      <w:szCs w:val="20"/>
    </w:rPr>
  </w:style>
  <w:style w:type="paragraph" w:styleId="CommentSubject">
    <w:name w:val="annotation subject"/>
    <w:basedOn w:val="CommentText"/>
    <w:next w:val="CommentText"/>
    <w:link w:val="CommentSubjectChar"/>
    <w:uiPriority w:val="99"/>
    <w:semiHidden/>
    <w:unhideWhenUsed/>
    <w:rsid w:val="00412572"/>
    <w:rPr>
      <w:b/>
      <w:bCs/>
    </w:rPr>
  </w:style>
  <w:style w:type="character" w:customStyle="1" w:styleId="CommentSubjectChar">
    <w:name w:val="Comment Subject Char"/>
    <w:basedOn w:val="CommentTextChar"/>
    <w:link w:val="CommentSubject"/>
    <w:uiPriority w:val="99"/>
    <w:semiHidden/>
    <w:rsid w:val="00412572"/>
    <w:rPr>
      <w:b/>
      <w:bCs/>
      <w:sz w:val="20"/>
      <w:szCs w:val="20"/>
    </w:rPr>
  </w:style>
  <w:style w:type="paragraph" w:styleId="Revision">
    <w:name w:val="Revision"/>
    <w:hidden/>
    <w:uiPriority w:val="99"/>
    <w:semiHidden/>
    <w:rsid w:val="004F7A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865131">
      <w:bodyDiv w:val="1"/>
      <w:marLeft w:val="0"/>
      <w:marRight w:val="0"/>
      <w:marTop w:val="0"/>
      <w:marBottom w:val="0"/>
      <w:divBdr>
        <w:top w:val="none" w:sz="0" w:space="0" w:color="auto"/>
        <w:left w:val="none" w:sz="0" w:space="0" w:color="auto"/>
        <w:bottom w:val="none" w:sz="0" w:space="0" w:color="auto"/>
        <w:right w:val="none" w:sz="0" w:space="0" w:color="auto"/>
      </w:divBdr>
    </w:div>
    <w:div w:id="106660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7B07C-CC99-4C42-B477-B18AF953F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2710</Words>
  <Characters>15451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18125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Ronique (OIPI)</dc:creator>
  <cp:keywords/>
  <dc:description/>
  <cp:lastModifiedBy>Day, Ronique (OIPI)</cp:lastModifiedBy>
  <cp:revision>2</cp:revision>
  <dcterms:created xsi:type="dcterms:W3CDTF">2024-02-13T22:25:00Z</dcterms:created>
  <dcterms:modified xsi:type="dcterms:W3CDTF">2024-02-13T22:25:00Z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4ce8841cf935acb49ac37f742f4257a51e57cd493d794a8ab087fb2f2a46a51d</vt:lpwstr>
  </property>
</Properties>
</file>